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13" w:rsidRPr="00564AA0" w:rsidRDefault="007937EE" w:rsidP="00B72D4F">
      <w:pPr>
        <w:spacing w:after="0" w:line="240" w:lineRule="auto"/>
        <w:ind w:left="2835" w:hanging="2835"/>
        <w:jc w:val="thaiDistribute"/>
        <w:rPr>
          <w:rFonts w:ascii="AngsanaUPC" w:hAnsi="AngsanaUPC" w:cs="AngsanaUPC"/>
          <w:sz w:val="32"/>
          <w:szCs w:val="32"/>
        </w:rPr>
      </w:pPr>
      <w:r w:rsidRPr="000107C8">
        <w:rPr>
          <w:rFonts w:ascii="Angsana New" w:hAnsi="Angsana New" w:cs="Angsana New"/>
          <w:b/>
          <w:bCs/>
          <w:sz w:val="32"/>
          <w:szCs w:val="32"/>
          <w:cs/>
        </w:rPr>
        <w:t>หัวข้อ</w:t>
      </w:r>
      <w:r w:rsidR="004E56D5">
        <w:rPr>
          <w:rFonts w:ascii="Angsana New" w:hAnsi="Angsana New" w:cs="Angsana New" w:hint="cs"/>
          <w:b/>
          <w:bCs/>
          <w:sz w:val="32"/>
          <w:szCs w:val="32"/>
          <w:cs/>
        </w:rPr>
        <w:t xml:space="preserve">การค้นคว้าแบบอิสระ </w:t>
      </w:r>
      <w:r w:rsidR="0046185F">
        <w:rPr>
          <w:rFonts w:ascii="Angsana New" w:hAnsi="Angsana New" w:cs="Angsana New" w:hint="cs"/>
          <w:b/>
          <w:bCs/>
          <w:sz w:val="32"/>
          <w:szCs w:val="32"/>
          <w:cs/>
        </w:rPr>
        <w:t xml:space="preserve">     </w:t>
      </w:r>
      <w:r w:rsidR="00AD6FA8">
        <w:rPr>
          <w:rFonts w:ascii="Angsana New" w:hAnsi="Angsana New" w:cs="Angsana New" w:hint="cs"/>
          <w:sz w:val="32"/>
          <w:szCs w:val="32"/>
          <w:cs/>
        </w:rPr>
        <w:tab/>
      </w:r>
      <w:r w:rsidR="00605713" w:rsidRPr="00564AA0">
        <w:rPr>
          <w:rFonts w:ascii="AngsanaUPC" w:hAnsi="AngsanaUPC" w:cs="AngsanaUPC"/>
          <w:sz w:val="32"/>
          <w:szCs w:val="32"/>
          <w:cs/>
        </w:rPr>
        <w:t>ความสัมพันธ์ระหว่างอัตวินิบาตกรรมกับการตรวจพบสารเสพติดเมทแอมเฟตามีน</w:t>
      </w:r>
      <w:r w:rsidR="00CE1B14">
        <w:rPr>
          <w:rFonts w:ascii="AngsanaUPC" w:hAnsi="AngsanaUPC" w:cs="AngsanaUPC" w:hint="cs"/>
          <w:sz w:val="32"/>
          <w:szCs w:val="32"/>
          <w:cs/>
        </w:rPr>
        <w:t xml:space="preserve"> </w:t>
      </w:r>
      <w:r w:rsidR="00605713" w:rsidRPr="00564AA0">
        <w:rPr>
          <w:rFonts w:ascii="AngsanaUPC" w:hAnsi="AngsanaUPC" w:cs="AngsanaUPC"/>
          <w:sz w:val="32"/>
          <w:szCs w:val="32"/>
          <w:cs/>
        </w:rPr>
        <w:t>มอร์ฟีน เบนโซไดอาซีปีนและแอนตีดีเพร็สเซ็นท์ ในตัวอย่างปัสสาวะและเลือด</w:t>
      </w:r>
    </w:p>
    <w:p w:rsidR="00AD6FA8" w:rsidRDefault="00E76DE5" w:rsidP="00562852">
      <w:pPr>
        <w:spacing w:before="240" w:after="240" w:line="240" w:lineRule="auto"/>
        <w:ind w:left="2835" w:hanging="2835"/>
        <w:rPr>
          <w:rFonts w:ascii="Angsana New" w:hAnsi="Angsana New" w:cs="Angsana New"/>
          <w:b/>
          <w:bCs/>
          <w:sz w:val="32"/>
          <w:szCs w:val="32"/>
        </w:rPr>
      </w:pPr>
      <w:r w:rsidRPr="000107C8">
        <w:rPr>
          <w:rFonts w:ascii="Angsana New" w:hAnsi="Angsana New" w:cs="Angsana New"/>
          <w:b/>
          <w:bCs/>
          <w:sz w:val="32"/>
          <w:szCs w:val="32"/>
          <w:cs/>
        </w:rPr>
        <w:t>ผู้เขียน</w:t>
      </w:r>
      <w:r w:rsidR="0046185F">
        <w:rPr>
          <w:rFonts w:ascii="Angsana New" w:hAnsi="Angsana New" w:cs="Angsana New" w:hint="cs"/>
          <w:sz w:val="32"/>
          <w:szCs w:val="32"/>
          <w:cs/>
        </w:rPr>
        <w:t xml:space="preserve">                                       </w:t>
      </w:r>
      <w:r w:rsidR="00AD6FA8">
        <w:rPr>
          <w:rFonts w:ascii="Angsana New" w:hAnsi="Angsana New" w:cs="Angsana New" w:hint="cs"/>
          <w:sz w:val="32"/>
          <w:szCs w:val="32"/>
          <w:cs/>
        </w:rPr>
        <w:tab/>
      </w:r>
      <w:r w:rsidR="00E30CEA" w:rsidRPr="000107C8">
        <w:rPr>
          <w:rFonts w:ascii="Angsana New" w:hAnsi="Angsana New" w:cs="Angsana New"/>
          <w:sz w:val="32"/>
          <w:szCs w:val="32"/>
          <w:cs/>
        </w:rPr>
        <w:t>นางสาว</w:t>
      </w:r>
      <w:r w:rsidR="00605713">
        <w:rPr>
          <w:rFonts w:ascii="Angsana New" w:hAnsi="Angsana New" w:cs="Angsana New" w:hint="cs"/>
          <w:sz w:val="32"/>
          <w:szCs w:val="32"/>
          <w:cs/>
        </w:rPr>
        <w:t>วิจิตรา  รูปดี</w:t>
      </w:r>
    </w:p>
    <w:p w:rsidR="00E30CEA" w:rsidRPr="004E56D5" w:rsidRDefault="00E76DE5" w:rsidP="00562852">
      <w:pPr>
        <w:spacing w:after="240" w:line="240" w:lineRule="auto"/>
        <w:ind w:left="2835" w:hanging="2835"/>
        <w:rPr>
          <w:rFonts w:ascii="Angsana New" w:hAnsi="Angsana New" w:cs="Angsana New"/>
          <w:b/>
          <w:bCs/>
          <w:sz w:val="32"/>
          <w:szCs w:val="32"/>
          <w:cs/>
        </w:rPr>
      </w:pPr>
      <w:r w:rsidRPr="000107C8">
        <w:rPr>
          <w:rFonts w:ascii="Angsana New" w:hAnsi="Angsana New" w:cs="Angsana New"/>
          <w:b/>
          <w:bCs/>
          <w:sz w:val="32"/>
          <w:szCs w:val="32"/>
          <w:cs/>
        </w:rPr>
        <w:t>ปริญญา</w:t>
      </w:r>
      <w:r w:rsidR="0046185F">
        <w:rPr>
          <w:rFonts w:ascii="Angsana New" w:hAnsi="Angsana New" w:cs="Angsana New" w:hint="cs"/>
          <w:sz w:val="32"/>
          <w:szCs w:val="32"/>
          <w:cs/>
        </w:rPr>
        <w:t xml:space="preserve">                                     </w:t>
      </w:r>
      <w:r w:rsidR="00AD6FA8">
        <w:rPr>
          <w:rFonts w:ascii="Angsana New" w:hAnsi="Angsana New" w:cs="Angsana New" w:hint="cs"/>
          <w:sz w:val="32"/>
          <w:szCs w:val="32"/>
          <w:cs/>
        </w:rPr>
        <w:tab/>
      </w:r>
      <w:r w:rsidR="00605713">
        <w:rPr>
          <w:rFonts w:ascii="Angsana New" w:hAnsi="Angsana New" w:cs="Angsana New" w:hint="cs"/>
          <w:sz w:val="32"/>
          <w:szCs w:val="32"/>
          <w:cs/>
        </w:rPr>
        <w:t>วิทยาศา</w:t>
      </w:r>
      <w:r w:rsidR="00E30CEA" w:rsidRPr="000107C8">
        <w:rPr>
          <w:rFonts w:ascii="Angsana New" w:hAnsi="Angsana New" w:cs="Angsana New"/>
          <w:sz w:val="32"/>
          <w:szCs w:val="32"/>
          <w:cs/>
        </w:rPr>
        <w:t>สตรมหาบัณฑิต</w:t>
      </w:r>
      <w:r w:rsidR="0046185F">
        <w:rPr>
          <w:rFonts w:ascii="Angsana New" w:hAnsi="Angsana New" w:cs="Angsana New" w:hint="cs"/>
          <w:sz w:val="32"/>
          <w:szCs w:val="32"/>
          <w:cs/>
        </w:rPr>
        <w:t xml:space="preserve"> </w:t>
      </w:r>
      <w:r w:rsidR="00B72D4F">
        <w:rPr>
          <w:rFonts w:ascii="Angsana New" w:hAnsi="Angsana New" w:cs="Angsana New" w:hint="cs"/>
          <w:sz w:val="32"/>
          <w:szCs w:val="32"/>
          <w:cs/>
        </w:rPr>
        <w:t>(</w:t>
      </w:r>
      <w:r w:rsidR="00605713">
        <w:rPr>
          <w:rFonts w:ascii="Angsana New" w:hAnsi="Angsana New" w:cs="Angsana New" w:hint="cs"/>
          <w:sz w:val="32"/>
          <w:szCs w:val="32"/>
          <w:cs/>
        </w:rPr>
        <w:t>นิติวิทยาศาสตร์)</w:t>
      </w:r>
    </w:p>
    <w:p w:rsidR="005D5EC4" w:rsidRPr="000107C8" w:rsidRDefault="00464280" w:rsidP="009921CE">
      <w:pPr>
        <w:spacing w:after="0" w:line="240" w:lineRule="auto"/>
        <w:ind w:left="2835" w:hanging="2790"/>
        <w:rPr>
          <w:rFonts w:ascii="Angsana New" w:hAnsi="Angsana New" w:cs="Angsana New"/>
          <w:b/>
          <w:bCs/>
          <w:sz w:val="32"/>
          <w:szCs w:val="32"/>
        </w:rPr>
      </w:pPr>
      <w:r>
        <w:rPr>
          <w:rFonts w:ascii="Angsana New" w:hAnsi="Angsana New" w:cs="Angsana New" w:hint="cs"/>
          <w:b/>
          <w:bCs/>
          <w:sz w:val="32"/>
          <w:szCs w:val="32"/>
          <w:cs/>
        </w:rPr>
        <w:t>อาจารย์</w:t>
      </w:r>
      <w:r w:rsidR="00E76DE5" w:rsidRPr="000107C8">
        <w:rPr>
          <w:rFonts w:ascii="Angsana New" w:hAnsi="Angsana New" w:cs="Angsana New"/>
          <w:b/>
          <w:bCs/>
          <w:sz w:val="32"/>
          <w:szCs w:val="32"/>
          <w:cs/>
        </w:rPr>
        <w:t>ที่ปรึกษา</w:t>
      </w:r>
      <w:r w:rsidR="0046185F">
        <w:rPr>
          <w:rFonts w:ascii="Angsana New" w:hAnsi="Angsana New" w:cs="Angsana New" w:hint="cs"/>
          <w:sz w:val="32"/>
          <w:szCs w:val="32"/>
          <w:cs/>
        </w:rPr>
        <w:t xml:space="preserve">             </w:t>
      </w:r>
      <w:r>
        <w:rPr>
          <w:rFonts w:ascii="Angsana New" w:hAnsi="Angsana New" w:cs="Angsana New" w:hint="cs"/>
          <w:sz w:val="32"/>
          <w:szCs w:val="32"/>
          <w:cs/>
        </w:rPr>
        <w:tab/>
      </w:r>
      <w:r w:rsidR="009921CE">
        <w:rPr>
          <w:rFonts w:ascii="Angsana New" w:hAnsi="Angsana New" w:cs="Angsana New" w:hint="cs"/>
          <w:sz w:val="32"/>
          <w:szCs w:val="32"/>
          <w:cs/>
        </w:rPr>
        <w:t>ร</w:t>
      </w:r>
      <w:r w:rsidR="00CE1B14">
        <w:rPr>
          <w:rFonts w:ascii="Angsana New" w:hAnsi="Angsana New" w:cs="Angsana New" w:hint="cs"/>
          <w:sz w:val="32"/>
          <w:szCs w:val="32"/>
          <w:cs/>
        </w:rPr>
        <w:t>ศ.</w:t>
      </w:r>
      <w:r w:rsidR="009921CE">
        <w:rPr>
          <w:rFonts w:ascii="Angsana New" w:hAnsi="Angsana New" w:cs="Angsana New" w:hint="cs"/>
          <w:sz w:val="32"/>
          <w:szCs w:val="32"/>
          <w:cs/>
        </w:rPr>
        <w:t xml:space="preserve"> </w:t>
      </w:r>
      <w:r w:rsidR="009921CE" w:rsidRPr="00AA6894">
        <w:rPr>
          <w:rFonts w:ascii="Angsana New" w:hAnsi="Angsana New" w:cs="Angsana New" w:hint="cs"/>
          <w:sz w:val="32"/>
          <w:szCs w:val="32"/>
          <w:cs/>
        </w:rPr>
        <w:t>นพ</w:t>
      </w:r>
      <w:r w:rsidR="009921CE" w:rsidRPr="00AA6894">
        <w:rPr>
          <w:rFonts w:ascii="Angsana New" w:hAnsi="Angsana New" w:cs="Angsana New"/>
          <w:sz w:val="32"/>
          <w:szCs w:val="32"/>
        </w:rPr>
        <w:t xml:space="preserve">. </w:t>
      </w:r>
      <w:r w:rsidR="009921CE" w:rsidRPr="00AA6894">
        <w:rPr>
          <w:rFonts w:ascii="Angsana New" w:hAnsi="Angsana New" w:cs="Angsana New" w:hint="cs"/>
          <w:sz w:val="32"/>
          <w:szCs w:val="32"/>
          <w:cs/>
        </w:rPr>
        <w:t xml:space="preserve">จาตุรงค์ </w:t>
      </w:r>
      <w:r w:rsidR="009921CE">
        <w:rPr>
          <w:rFonts w:ascii="Angsana New" w:hAnsi="Angsana New" w:cs="Angsana New" w:hint="cs"/>
          <w:sz w:val="32"/>
          <w:szCs w:val="32"/>
          <w:cs/>
        </w:rPr>
        <w:t xml:space="preserve"> </w:t>
      </w:r>
      <w:r w:rsidR="009921CE" w:rsidRPr="00AA6894">
        <w:rPr>
          <w:rFonts w:ascii="Angsana New" w:hAnsi="Angsana New" w:cs="Angsana New" w:hint="cs"/>
          <w:sz w:val="32"/>
          <w:szCs w:val="32"/>
          <w:cs/>
        </w:rPr>
        <w:t>กันชัย</w:t>
      </w:r>
      <w:r w:rsidR="0046185F">
        <w:rPr>
          <w:rFonts w:ascii="Angsana New" w:hAnsi="Angsana New" w:cs="Angsana New" w:hint="cs"/>
          <w:sz w:val="32"/>
          <w:szCs w:val="32"/>
          <w:cs/>
        </w:rPr>
        <w:t xml:space="preserve"> </w:t>
      </w:r>
    </w:p>
    <w:p w:rsidR="00EC5FEF" w:rsidRDefault="00B57190" w:rsidP="00562852">
      <w:pPr>
        <w:spacing w:after="0" w:line="240" w:lineRule="auto"/>
        <w:jc w:val="center"/>
        <w:rPr>
          <w:rFonts w:ascii="Angsana New" w:hAnsi="Angsana New" w:cs="Angsana New"/>
          <w:b/>
          <w:bCs/>
          <w:sz w:val="16"/>
          <w:szCs w:val="16"/>
        </w:rPr>
      </w:pPr>
      <w:r>
        <w:rPr>
          <w:rFonts w:ascii="Angsana New" w:hAnsi="Angsana New" w:cs="Angsana New" w:hint="cs"/>
          <w:b/>
          <w:bCs/>
          <w:sz w:val="40"/>
          <w:szCs w:val="40"/>
          <w:cs/>
        </w:rPr>
        <w:br/>
      </w:r>
      <w:r w:rsidR="007D55FD" w:rsidRPr="000107C8">
        <w:rPr>
          <w:rFonts w:ascii="Angsana New" w:hAnsi="Angsana New" w:cs="Angsana New"/>
          <w:b/>
          <w:bCs/>
          <w:sz w:val="40"/>
          <w:szCs w:val="40"/>
          <w:cs/>
        </w:rPr>
        <w:t>บทคัดย่อ</w:t>
      </w:r>
    </w:p>
    <w:p w:rsidR="00562852" w:rsidRDefault="00562852" w:rsidP="00562852">
      <w:pPr>
        <w:spacing w:after="0" w:line="240" w:lineRule="auto"/>
        <w:ind w:firstLine="567"/>
        <w:jc w:val="thaiDistribute"/>
        <w:rPr>
          <w:rFonts w:ascii="AngsanaUPC" w:hAnsi="AngsanaUPC" w:cs="AngsanaUPC"/>
          <w:b/>
          <w:bCs/>
          <w:sz w:val="32"/>
          <w:szCs w:val="32"/>
        </w:rPr>
      </w:pPr>
    </w:p>
    <w:p w:rsidR="00CE1B14" w:rsidRPr="002B0F19" w:rsidRDefault="00CE1B14" w:rsidP="00CE1B14">
      <w:pPr>
        <w:spacing w:after="0" w:line="240" w:lineRule="auto"/>
        <w:jc w:val="thaiDistribute"/>
        <w:rPr>
          <w:rFonts w:ascii="AngsanaUPC" w:hAnsi="AngsanaUPC" w:cs="AngsanaUPC"/>
          <w:sz w:val="32"/>
          <w:szCs w:val="32"/>
          <w:cs/>
        </w:rPr>
      </w:pPr>
      <w:r w:rsidRPr="002B0F19">
        <w:rPr>
          <w:rFonts w:ascii="AngsanaUPC" w:hAnsi="AngsanaUPC" w:cs="AngsanaUPC"/>
          <w:b/>
          <w:bCs/>
          <w:sz w:val="32"/>
          <w:szCs w:val="32"/>
          <w:cs/>
        </w:rPr>
        <w:t xml:space="preserve">ภูมิหลัง </w:t>
      </w:r>
      <w:r w:rsidRPr="002B0F19">
        <w:rPr>
          <w:rFonts w:ascii="AngsanaUPC" w:hAnsi="AngsanaUPC" w:cs="AngsanaUPC"/>
          <w:sz w:val="32"/>
          <w:szCs w:val="32"/>
          <w:cs/>
        </w:rPr>
        <w:t>จากการศึกษา</w:t>
      </w:r>
      <w:r>
        <w:rPr>
          <w:rFonts w:ascii="AngsanaUPC" w:hAnsi="AngsanaUPC" w:cs="AngsanaUPC" w:hint="cs"/>
          <w:sz w:val="32"/>
          <w:szCs w:val="32"/>
          <w:cs/>
        </w:rPr>
        <w:t xml:space="preserve">การฆ่าตัวตายที่เกี่ยวข้องกับสารเสพติดและยาทางจิตเวช </w:t>
      </w:r>
      <w:r w:rsidRPr="002B0F19">
        <w:rPr>
          <w:rFonts w:ascii="AngsanaUPC" w:hAnsi="AngsanaUPC" w:cs="AngsanaUPC"/>
          <w:sz w:val="32"/>
          <w:szCs w:val="32"/>
          <w:cs/>
        </w:rPr>
        <w:t>เป็นการศึกษาหาปัจจัยที่มีความเสี่ยงต่อการฆ่าตัวตาย</w:t>
      </w:r>
      <w:r>
        <w:rPr>
          <w:rFonts w:ascii="AngsanaUPC" w:hAnsi="AngsanaUPC" w:cs="AngsanaUPC" w:hint="cs"/>
          <w:sz w:val="32"/>
          <w:szCs w:val="32"/>
          <w:cs/>
        </w:rPr>
        <w:t>ที่</w:t>
      </w:r>
      <w:r w:rsidRPr="002B0F19">
        <w:rPr>
          <w:rFonts w:ascii="AngsanaUPC" w:hAnsi="AngsanaUPC" w:cs="AngsanaUPC"/>
          <w:sz w:val="32"/>
          <w:szCs w:val="32"/>
          <w:cs/>
        </w:rPr>
        <w:t>แสดงผลเชิงสังคม วัฒนธรรม และการแพทย์ เพื่อบอกปัจจัยต่างๆ</w:t>
      </w:r>
      <w:r>
        <w:rPr>
          <w:rFonts w:ascii="AngsanaUPC" w:hAnsi="AngsanaUPC" w:cs="AngsanaUPC" w:hint="cs"/>
          <w:sz w:val="32"/>
          <w:szCs w:val="32"/>
          <w:cs/>
        </w:rPr>
        <w:t xml:space="preserve"> </w:t>
      </w:r>
      <w:r w:rsidRPr="002B0F19">
        <w:rPr>
          <w:rFonts w:ascii="AngsanaUPC" w:hAnsi="AngsanaUPC" w:cs="AngsanaUPC"/>
          <w:sz w:val="32"/>
          <w:szCs w:val="32"/>
          <w:cs/>
        </w:rPr>
        <w:t xml:space="preserve">ที่เกิดขึ้นก่อนการเสียชีวิต </w:t>
      </w:r>
      <w:r>
        <w:rPr>
          <w:rFonts w:ascii="AngsanaUPC" w:hAnsi="AngsanaUPC" w:cs="AngsanaUPC" w:hint="cs"/>
          <w:sz w:val="32"/>
          <w:szCs w:val="32"/>
          <w:cs/>
        </w:rPr>
        <w:t>แต่</w:t>
      </w:r>
      <w:r w:rsidRPr="002B0F19">
        <w:rPr>
          <w:rFonts w:ascii="AngsanaUPC" w:hAnsi="AngsanaUPC" w:cs="AngsanaUPC"/>
          <w:sz w:val="32"/>
          <w:szCs w:val="32"/>
          <w:cs/>
        </w:rPr>
        <w:t>ข้อมูลภายหลังการเสียชีวิตยังมีน้อย และไม่แสดงความสัมพันธ์</w:t>
      </w:r>
      <w:r>
        <w:rPr>
          <w:rFonts w:ascii="AngsanaUPC" w:hAnsi="AngsanaUPC" w:cs="AngsanaUPC" w:hint="cs"/>
          <w:sz w:val="32"/>
          <w:szCs w:val="32"/>
          <w:cs/>
        </w:rPr>
        <w:t>ของ</w:t>
      </w:r>
      <w:r w:rsidRPr="002B0F19">
        <w:rPr>
          <w:rFonts w:ascii="AngsanaUPC" w:hAnsi="AngsanaUPC" w:cs="AngsanaUPC"/>
          <w:sz w:val="32"/>
          <w:szCs w:val="32"/>
          <w:cs/>
        </w:rPr>
        <w:t>การ</w:t>
      </w:r>
      <w:r>
        <w:rPr>
          <w:rFonts w:ascii="AngsanaUPC" w:hAnsi="AngsanaUPC" w:cs="AngsanaUPC" w:hint="cs"/>
          <w:sz w:val="32"/>
          <w:szCs w:val="32"/>
          <w:cs/>
        </w:rPr>
        <w:t xml:space="preserve"> </w:t>
      </w:r>
      <w:r w:rsidRPr="002B0F19">
        <w:rPr>
          <w:rFonts w:ascii="AngsanaUPC" w:hAnsi="AngsanaUPC" w:cs="AngsanaUPC"/>
          <w:sz w:val="32"/>
          <w:szCs w:val="32"/>
          <w:cs/>
        </w:rPr>
        <w:t>ฆ่าตัวตายกับการตรวจพบสารเสพติดกลุ่มเมทแอมเฟตามีนกลุ่มมอร์ฟีน กลุ่มยานอนหลับ</w:t>
      </w:r>
      <w:r>
        <w:rPr>
          <w:rFonts w:ascii="AngsanaUPC" w:hAnsi="AngsanaUPC" w:cs="AngsanaUPC" w:hint="cs"/>
          <w:sz w:val="32"/>
          <w:szCs w:val="32"/>
          <w:cs/>
        </w:rPr>
        <w:t xml:space="preserve"> </w:t>
      </w:r>
      <w:r w:rsidRPr="002B0F19">
        <w:rPr>
          <w:rFonts w:ascii="AngsanaUPC" w:hAnsi="AngsanaUPC" w:cs="AngsanaUPC"/>
          <w:sz w:val="32"/>
          <w:szCs w:val="32"/>
          <w:cs/>
        </w:rPr>
        <w:t xml:space="preserve"> </w:t>
      </w:r>
      <w:r>
        <w:rPr>
          <w:rFonts w:ascii="AngsanaUPC" w:hAnsi="AngsanaUPC" w:cs="AngsanaUPC" w:hint="cs"/>
          <w:sz w:val="32"/>
          <w:szCs w:val="32"/>
          <w:cs/>
        </w:rPr>
        <w:t>และ</w:t>
      </w:r>
      <w:r w:rsidRPr="002B0F19">
        <w:rPr>
          <w:rFonts w:ascii="AngsanaUPC" w:hAnsi="AngsanaUPC" w:cs="AngsanaUPC"/>
          <w:sz w:val="32"/>
          <w:szCs w:val="32"/>
          <w:cs/>
        </w:rPr>
        <w:t>กลุ่มยาต้านโรคซึมเศร้า</w:t>
      </w:r>
    </w:p>
    <w:p w:rsidR="00CE1B14" w:rsidRPr="002B0F19" w:rsidRDefault="00CE1B14" w:rsidP="00CE1B14">
      <w:pPr>
        <w:tabs>
          <w:tab w:val="left" w:pos="426"/>
        </w:tabs>
        <w:spacing w:before="240" w:after="0" w:line="240" w:lineRule="auto"/>
        <w:jc w:val="thaiDistribute"/>
        <w:rPr>
          <w:rFonts w:ascii="AngsanaUPC" w:hAnsi="AngsanaUPC" w:cs="AngsanaUPC"/>
          <w:sz w:val="32"/>
          <w:szCs w:val="32"/>
        </w:rPr>
      </w:pPr>
      <w:r w:rsidRPr="002B0F19">
        <w:rPr>
          <w:rFonts w:ascii="AngsanaUPC" w:hAnsi="AngsanaUPC" w:cs="AngsanaUPC"/>
          <w:b/>
          <w:bCs/>
          <w:sz w:val="32"/>
          <w:szCs w:val="32"/>
          <w:cs/>
        </w:rPr>
        <w:t>วัตถุประสงค์</w:t>
      </w:r>
      <w:r>
        <w:rPr>
          <w:rFonts w:ascii="AngsanaUPC" w:hAnsi="AngsanaUPC" w:cs="AngsanaUPC" w:hint="cs"/>
          <w:b/>
          <w:bCs/>
          <w:sz w:val="32"/>
          <w:szCs w:val="32"/>
          <w:cs/>
        </w:rPr>
        <w:t xml:space="preserve"> </w:t>
      </w:r>
      <w:r w:rsidRPr="002B0F19">
        <w:rPr>
          <w:rFonts w:ascii="AngsanaUPC" w:hAnsi="AngsanaUPC" w:cs="AngsanaUPC"/>
          <w:sz w:val="32"/>
          <w:szCs w:val="32"/>
          <w:cs/>
        </w:rPr>
        <w:t>เพื่อศึกษาความสัมพันธ์ระหว่าง</w:t>
      </w:r>
      <w:r>
        <w:rPr>
          <w:rFonts w:ascii="AngsanaUPC" w:hAnsi="AngsanaUPC" w:cs="AngsanaUPC"/>
          <w:sz w:val="32"/>
          <w:szCs w:val="32"/>
          <w:cs/>
        </w:rPr>
        <w:t>การทำอัตวินิบาตกรรม</w:t>
      </w:r>
      <w:r>
        <w:rPr>
          <w:rFonts w:ascii="AngsanaUPC" w:hAnsi="AngsanaUPC" w:cs="AngsanaUPC" w:hint="cs"/>
          <w:sz w:val="32"/>
          <w:szCs w:val="32"/>
          <w:cs/>
        </w:rPr>
        <w:t>กับ</w:t>
      </w:r>
      <w:r w:rsidRPr="002B0F19">
        <w:rPr>
          <w:rFonts w:ascii="AngsanaUPC" w:hAnsi="AngsanaUPC" w:cs="AngsanaUPC"/>
          <w:sz w:val="32"/>
          <w:szCs w:val="32"/>
          <w:cs/>
        </w:rPr>
        <w:t>การตรวจพบสารเสพติดประเภทเมทแอมเฟตามีน</w:t>
      </w:r>
      <w:r>
        <w:rPr>
          <w:rFonts w:ascii="AngsanaUPC" w:hAnsi="AngsanaUPC" w:cs="AngsanaUPC" w:hint="cs"/>
          <w:sz w:val="32"/>
          <w:szCs w:val="32"/>
          <w:cs/>
        </w:rPr>
        <w:t xml:space="preserve"> </w:t>
      </w:r>
      <w:r w:rsidRPr="002B0F19">
        <w:rPr>
          <w:rFonts w:ascii="AngsanaUPC" w:hAnsi="AngsanaUPC" w:cs="AngsanaUPC"/>
          <w:sz w:val="32"/>
          <w:szCs w:val="32"/>
          <w:cs/>
        </w:rPr>
        <w:t>มอร์ฟีน ยานอนหลับ</w:t>
      </w:r>
      <w:r>
        <w:rPr>
          <w:rFonts w:ascii="AngsanaUPC" w:hAnsi="AngsanaUPC" w:cs="AngsanaUPC" w:hint="cs"/>
          <w:sz w:val="32"/>
          <w:szCs w:val="32"/>
          <w:cs/>
        </w:rPr>
        <w:t xml:space="preserve"> </w:t>
      </w:r>
      <w:r w:rsidRPr="002B0F19">
        <w:rPr>
          <w:rFonts w:ascii="AngsanaUPC" w:hAnsi="AngsanaUPC" w:cs="AngsanaUPC"/>
          <w:sz w:val="32"/>
          <w:szCs w:val="32"/>
          <w:cs/>
        </w:rPr>
        <w:t>และยาต้านโรคซึมเศร้า</w:t>
      </w:r>
    </w:p>
    <w:p w:rsidR="00CE1B14" w:rsidRPr="00CD6BF2" w:rsidRDefault="00CE1B14" w:rsidP="00CE1B14">
      <w:pPr>
        <w:spacing w:before="240" w:after="0" w:line="240" w:lineRule="auto"/>
        <w:jc w:val="thaiDistribute"/>
        <w:rPr>
          <w:rFonts w:ascii="AngsanaUPC" w:hAnsi="AngsanaUPC" w:cs="AngsanaUPC"/>
          <w:sz w:val="32"/>
          <w:szCs w:val="32"/>
        </w:rPr>
      </w:pPr>
      <w:r>
        <w:rPr>
          <w:rFonts w:ascii="AngsanaUPC" w:hAnsi="AngsanaUPC" w:cs="AngsanaUPC" w:hint="cs"/>
          <w:b/>
          <w:bCs/>
          <w:sz w:val="32"/>
          <w:szCs w:val="32"/>
          <w:cs/>
        </w:rPr>
        <w:t>วิธีการศึกษา</w:t>
      </w:r>
      <w:r>
        <w:rPr>
          <w:rFonts w:ascii="AngsanaUPC" w:hAnsi="AngsanaUPC" w:cs="AngsanaUPC" w:hint="cs"/>
          <w:sz w:val="32"/>
          <w:szCs w:val="32"/>
          <w:cs/>
        </w:rPr>
        <w:t xml:space="preserve"> เก็บข้อมูล</w:t>
      </w:r>
      <w:r w:rsidRPr="002B0F19">
        <w:rPr>
          <w:rFonts w:ascii="AngsanaUPC" w:hAnsi="AngsanaUPC" w:cs="AngsanaUPC"/>
          <w:sz w:val="32"/>
          <w:szCs w:val="32"/>
          <w:cs/>
        </w:rPr>
        <w:t>จากศพที่</w:t>
      </w:r>
      <w:r>
        <w:rPr>
          <w:rFonts w:ascii="AngsanaUPC" w:hAnsi="AngsanaUPC" w:cs="AngsanaUPC" w:hint="cs"/>
          <w:sz w:val="32"/>
          <w:szCs w:val="32"/>
          <w:cs/>
        </w:rPr>
        <w:t xml:space="preserve">ทำอัตวินิบาตกรรมในผู้ที่ไม่ได้ตายจากการใช้ยาหรือสารเสพติด        เกินขนาด </w:t>
      </w:r>
      <w:r w:rsidRPr="002B0F19">
        <w:rPr>
          <w:rFonts w:ascii="AngsanaUPC" w:hAnsi="AngsanaUPC" w:cs="AngsanaUPC"/>
          <w:sz w:val="32"/>
          <w:szCs w:val="32"/>
          <w:cs/>
        </w:rPr>
        <w:t>ที่เข้ามาผ่าชันสูตรท</w:t>
      </w:r>
      <w:r>
        <w:rPr>
          <w:rFonts w:ascii="AngsanaUPC" w:hAnsi="AngsanaUPC" w:cs="AngsanaUPC"/>
          <w:sz w:val="32"/>
          <w:szCs w:val="32"/>
          <w:cs/>
        </w:rPr>
        <w:t>ี่ภาควิชานิติเวชศาสตร์</w:t>
      </w:r>
      <w:r>
        <w:rPr>
          <w:rFonts w:ascii="AngsanaUPC" w:hAnsi="AngsanaUPC" w:cs="AngsanaUPC" w:hint="cs"/>
          <w:sz w:val="32"/>
          <w:szCs w:val="32"/>
          <w:cs/>
        </w:rPr>
        <w:t xml:space="preserve"> </w:t>
      </w:r>
      <w:r>
        <w:rPr>
          <w:rFonts w:ascii="AngsanaUPC" w:hAnsi="AngsanaUPC" w:cs="AngsanaUPC"/>
          <w:sz w:val="32"/>
          <w:szCs w:val="32"/>
          <w:cs/>
        </w:rPr>
        <w:t>คณะแพทย</w:t>
      </w:r>
      <w:r w:rsidRPr="002B0F19">
        <w:rPr>
          <w:rFonts w:ascii="AngsanaUPC" w:hAnsi="AngsanaUPC" w:cs="AngsanaUPC"/>
          <w:sz w:val="32"/>
          <w:szCs w:val="32"/>
          <w:cs/>
        </w:rPr>
        <w:t>ศาสตร์ มหาวิทยาลัยเชี</w:t>
      </w:r>
      <w:r>
        <w:rPr>
          <w:rFonts w:ascii="AngsanaUPC" w:hAnsi="AngsanaUPC" w:cs="AngsanaUPC"/>
          <w:sz w:val="32"/>
          <w:szCs w:val="32"/>
          <w:cs/>
        </w:rPr>
        <w:t xml:space="preserve">ยงใหม่ </w:t>
      </w:r>
      <w:r>
        <w:rPr>
          <w:rFonts w:ascii="AngsanaUPC" w:hAnsi="AngsanaUPC" w:cs="AngsanaUPC" w:hint="cs"/>
          <w:sz w:val="32"/>
          <w:szCs w:val="32"/>
          <w:cs/>
        </w:rPr>
        <w:t xml:space="preserve"> </w:t>
      </w:r>
      <w:r>
        <w:rPr>
          <w:rFonts w:ascii="AngsanaUPC" w:hAnsi="AngsanaUPC" w:cs="AngsanaUPC"/>
          <w:sz w:val="32"/>
          <w:szCs w:val="32"/>
          <w:cs/>
        </w:rPr>
        <w:t>และ</w:t>
      </w:r>
      <w:r>
        <w:rPr>
          <w:rFonts w:ascii="AngsanaUPC" w:hAnsi="AngsanaUPC" w:cs="AngsanaUPC" w:hint="cs"/>
          <w:sz w:val="32"/>
          <w:szCs w:val="32"/>
          <w:cs/>
        </w:rPr>
        <w:t xml:space="preserve">         </w:t>
      </w:r>
      <w:r>
        <w:rPr>
          <w:rFonts w:ascii="AngsanaUPC" w:hAnsi="AngsanaUPC" w:cs="AngsanaUPC"/>
          <w:sz w:val="32"/>
          <w:szCs w:val="32"/>
          <w:cs/>
        </w:rPr>
        <w:t>มีข้อมูลผลการตรวจ</w:t>
      </w:r>
      <w:r>
        <w:rPr>
          <w:rFonts w:ascii="AngsanaUPC" w:hAnsi="AngsanaUPC" w:cs="AngsanaUPC" w:hint="cs"/>
          <w:sz w:val="32"/>
          <w:szCs w:val="32"/>
          <w:cs/>
        </w:rPr>
        <w:t>ทาง</w:t>
      </w:r>
      <w:r w:rsidRPr="002B0F19">
        <w:rPr>
          <w:rFonts w:ascii="AngsanaUPC" w:hAnsi="AngsanaUPC" w:cs="AngsanaUPC"/>
          <w:sz w:val="32"/>
          <w:szCs w:val="32"/>
          <w:cs/>
        </w:rPr>
        <w:t>ห้องปฏิบัติการพิษวิทยา ตั้งแต่เดือน มกราคม พ</w:t>
      </w:r>
      <w:r w:rsidRPr="002B0F19">
        <w:rPr>
          <w:rFonts w:ascii="AngsanaUPC" w:hAnsi="AngsanaUPC" w:cs="AngsanaUPC"/>
          <w:sz w:val="32"/>
          <w:szCs w:val="32"/>
        </w:rPr>
        <w:t>.</w:t>
      </w:r>
      <w:r w:rsidRPr="002B0F19">
        <w:rPr>
          <w:rFonts w:ascii="AngsanaUPC" w:hAnsi="AngsanaUPC" w:cs="AngsanaUPC"/>
          <w:sz w:val="32"/>
          <w:szCs w:val="32"/>
          <w:cs/>
        </w:rPr>
        <w:t>ศ</w:t>
      </w:r>
      <w:r w:rsidRPr="002B0F19">
        <w:rPr>
          <w:rFonts w:ascii="AngsanaUPC" w:hAnsi="AngsanaUPC" w:cs="AngsanaUPC"/>
          <w:sz w:val="32"/>
          <w:szCs w:val="32"/>
        </w:rPr>
        <w:t>.</w:t>
      </w:r>
      <w:r>
        <w:rPr>
          <w:rFonts w:ascii="AngsanaUPC" w:hAnsi="AngsanaUPC" w:cs="AngsanaUPC"/>
          <w:sz w:val="32"/>
          <w:szCs w:val="32"/>
        </w:rPr>
        <w:t xml:space="preserve"> </w:t>
      </w:r>
      <w:r w:rsidRPr="002B0F19">
        <w:rPr>
          <w:rFonts w:ascii="AngsanaUPC" w:hAnsi="AngsanaUPC" w:cs="AngsanaUPC"/>
          <w:sz w:val="32"/>
          <w:szCs w:val="32"/>
        </w:rPr>
        <w:t>2553</w:t>
      </w:r>
      <w:r>
        <w:rPr>
          <w:rFonts w:ascii="AngsanaUPC" w:hAnsi="AngsanaUPC" w:cs="AngsanaUPC"/>
          <w:sz w:val="32"/>
          <w:szCs w:val="32"/>
        </w:rPr>
        <w:t xml:space="preserve"> </w:t>
      </w:r>
      <w:r w:rsidRPr="002B0F19">
        <w:rPr>
          <w:rFonts w:ascii="AngsanaUPC" w:hAnsi="AngsanaUPC" w:cs="AngsanaUPC"/>
          <w:sz w:val="32"/>
          <w:szCs w:val="32"/>
        </w:rPr>
        <w:t xml:space="preserve">- </w:t>
      </w:r>
      <w:r w:rsidRPr="002B0F19">
        <w:rPr>
          <w:rFonts w:ascii="AngsanaUPC" w:hAnsi="AngsanaUPC" w:cs="AngsanaUPC"/>
          <w:sz w:val="32"/>
          <w:szCs w:val="32"/>
          <w:cs/>
        </w:rPr>
        <w:t>กุมภาพันธ์ พ</w:t>
      </w:r>
      <w:r w:rsidRPr="002B0F19">
        <w:rPr>
          <w:rFonts w:ascii="AngsanaUPC" w:hAnsi="AngsanaUPC" w:cs="AngsanaUPC"/>
          <w:sz w:val="32"/>
          <w:szCs w:val="32"/>
        </w:rPr>
        <w:t>.</w:t>
      </w:r>
      <w:r w:rsidRPr="002B0F19">
        <w:rPr>
          <w:rFonts w:ascii="AngsanaUPC" w:hAnsi="AngsanaUPC" w:cs="AngsanaUPC"/>
          <w:sz w:val="32"/>
          <w:szCs w:val="32"/>
          <w:cs/>
        </w:rPr>
        <w:t>ศ</w:t>
      </w:r>
      <w:r w:rsidRPr="002B0F19">
        <w:rPr>
          <w:rFonts w:ascii="AngsanaUPC" w:hAnsi="AngsanaUPC" w:cs="AngsanaUPC"/>
          <w:sz w:val="32"/>
          <w:szCs w:val="32"/>
        </w:rPr>
        <w:t>.</w:t>
      </w:r>
      <w:r>
        <w:rPr>
          <w:rFonts w:ascii="AngsanaUPC" w:hAnsi="AngsanaUPC" w:cs="AngsanaUPC"/>
          <w:sz w:val="32"/>
          <w:szCs w:val="32"/>
        </w:rPr>
        <w:t xml:space="preserve"> </w:t>
      </w:r>
      <w:r w:rsidRPr="002B0F19">
        <w:rPr>
          <w:rFonts w:ascii="AngsanaUPC" w:hAnsi="AngsanaUPC" w:cs="AngsanaUPC"/>
          <w:sz w:val="32"/>
          <w:szCs w:val="32"/>
        </w:rPr>
        <w:t xml:space="preserve">2558 </w:t>
      </w:r>
      <w:r w:rsidRPr="002B0F19">
        <w:rPr>
          <w:rFonts w:ascii="AngsanaUPC" w:hAnsi="AngsanaUPC" w:cs="AngsanaUPC"/>
          <w:sz w:val="32"/>
          <w:szCs w:val="32"/>
          <w:cs/>
        </w:rPr>
        <w:t xml:space="preserve">รวมระยะเวลาทั้งหมด </w:t>
      </w:r>
      <w:r w:rsidRPr="002B0F19">
        <w:rPr>
          <w:rFonts w:ascii="AngsanaUPC" w:hAnsi="AngsanaUPC" w:cs="AngsanaUPC"/>
          <w:sz w:val="32"/>
          <w:szCs w:val="32"/>
        </w:rPr>
        <w:t xml:space="preserve">5 </w:t>
      </w:r>
      <w:r w:rsidRPr="002B0F19">
        <w:rPr>
          <w:rFonts w:ascii="AngsanaUPC" w:hAnsi="AngsanaUPC" w:cs="AngsanaUPC"/>
          <w:sz w:val="32"/>
          <w:szCs w:val="32"/>
          <w:cs/>
        </w:rPr>
        <w:t xml:space="preserve">ปี </w:t>
      </w:r>
      <w:r w:rsidRPr="002B0F19">
        <w:rPr>
          <w:rFonts w:ascii="AngsanaUPC" w:hAnsi="AngsanaUPC" w:cs="AngsanaUPC"/>
          <w:sz w:val="32"/>
          <w:szCs w:val="32"/>
        </w:rPr>
        <w:t xml:space="preserve">2 </w:t>
      </w:r>
      <w:r w:rsidRPr="002B0F19">
        <w:rPr>
          <w:rFonts w:ascii="AngsanaUPC" w:hAnsi="AngsanaUPC" w:cs="AngsanaUPC"/>
          <w:sz w:val="32"/>
          <w:szCs w:val="32"/>
          <w:cs/>
        </w:rPr>
        <w:t>เดือน</w:t>
      </w:r>
      <w:r>
        <w:rPr>
          <w:rFonts w:ascii="AngsanaUPC" w:hAnsi="AngsanaUPC" w:cs="AngsanaUPC" w:hint="cs"/>
          <w:sz w:val="32"/>
          <w:szCs w:val="32"/>
          <w:cs/>
        </w:rPr>
        <w:t xml:space="preserve"> โดยมีผลตรวจเบื้องต้นจากปัสสาวะให้ผลบวกและตรวจยืนยันผล</w:t>
      </w:r>
      <w:r w:rsidRPr="002B0F19">
        <w:rPr>
          <w:rFonts w:ascii="AngsanaUPC" w:hAnsi="AngsanaUPC" w:cs="AngsanaUPC"/>
          <w:sz w:val="32"/>
          <w:szCs w:val="32"/>
          <w:cs/>
        </w:rPr>
        <w:t>ด้วยเทคนิคลิควิดโครมาโทกราฟี</w:t>
      </w:r>
      <w:r>
        <w:rPr>
          <w:rFonts w:ascii="AngsanaUPC" w:hAnsi="AngsanaUPC" w:cs="AngsanaUPC" w:hint="cs"/>
          <w:sz w:val="32"/>
          <w:szCs w:val="32"/>
          <w:cs/>
        </w:rPr>
        <w:t>แทนเดม</w:t>
      </w:r>
      <w:r>
        <w:rPr>
          <w:rFonts w:ascii="AngsanaUPC" w:hAnsi="AngsanaUPC" w:cs="AngsanaUPC"/>
          <w:sz w:val="32"/>
          <w:szCs w:val="32"/>
          <w:cs/>
        </w:rPr>
        <w:t>แมสส์สเปกโทรเมตรี</w:t>
      </w:r>
      <w:r>
        <w:rPr>
          <w:rFonts w:ascii="AngsanaUPC" w:hAnsi="AngsanaUPC" w:cs="AngsanaUPC" w:hint="cs"/>
          <w:sz w:val="32"/>
          <w:szCs w:val="32"/>
          <w:cs/>
        </w:rPr>
        <w:t xml:space="preserve"> </w:t>
      </w:r>
      <w:r w:rsidRPr="002B0F19">
        <w:rPr>
          <w:rFonts w:ascii="AngsanaUPC" w:hAnsi="AngsanaUPC" w:cs="AngsanaUPC"/>
          <w:sz w:val="32"/>
          <w:szCs w:val="32"/>
          <w:cs/>
        </w:rPr>
        <w:t>(</w:t>
      </w:r>
      <w:r w:rsidRPr="002B0F19">
        <w:rPr>
          <w:rFonts w:ascii="AngsanaUPC" w:hAnsi="AngsanaUPC" w:cs="AngsanaUPC"/>
          <w:sz w:val="32"/>
          <w:szCs w:val="32"/>
        </w:rPr>
        <w:t>liquid chromatography-</w:t>
      </w:r>
      <w:r>
        <w:rPr>
          <w:rFonts w:ascii="AngsanaUPC" w:hAnsi="AngsanaUPC" w:cs="AngsanaUPC"/>
          <w:sz w:val="32"/>
          <w:szCs w:val="32"/>
        </w:rPr>
        <w:t>tandem mass spectrometry, LC/MS/</w:t>
      </w:r>
      <w:r w:rsidRPr="002B0F19">
        <w:rPr>
          <w:rFonts w:ascii="AngsanaUPC" w:hAnsi="AngsanaUPC" w:cs="AngsanaUPC"/>
          <w:sz w:val="32"/>
          <w:szCs w:val="32"/>
        </w:rPr>
        <w:t>MS</w:t>
      </w:r>
      <w:r w:rsidRPr="002B0F19">
        <w:rPr>
          <w:rFonts w:ascii="AngsanaUPC" w:hAnsi="AngsanaUPC" w:cs="AngsanaUPC"/>
          <w:sz w:val="32"/>
          <w:szCs w:val="32"/>
          <w:cs/>
        </w:rPr>
        <w:t>)</w:t>
      </w:r>
    </w:p>
    <w:p w:rsidR="00CE1B14" w:rsidRDefault="00CE1B14" w:rsidP="00CE1B14">
      <w:pPr>
        <w:spacing w:before="240" w:after="0" w:line="240" w:lineRule="auto"/>
        <w:jc w:val="thaiDistribute"/>
        <w:rPr>
          <w:rFonts w:ascii="AngsanaUPC" w:hAnsi="AngsanaUPC" w:cs="AngsanaUPC"/>
          <w:sz w:val="32"/>
          <w:szCs w:val="32"/>
          <w:cs/>
        </w:rPr>
        <w:sectPr w:rsidR="00CE1B14" w:rsidSect="00CE1B1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09" w:footer="1106" w:gutter="0"/>
          <w:pgNumType w:fmt="thaiLetters" w:start="4"/>
          <w:cols w:space="708"/>
          <w:docGrid w:linePitch="360"/>
        </w:sectPr>
      </w:pPr>
      <w:r w:rsidRPr="008F3B09">
        <w:rPr>
          <w:rFonts w:ascii="AngsanaUPC" w:hAnsi="AngsanaUPC" w:cs="AngsanaUPC" w:hint="cs"/>
          <w:b/>
          <w:bCs/>
          <w:sz w:val="32"/>
          <w:szCs w:val="32"/>
          <w:cs/>
        </w:rPr>
        <w:t>ผลการศึกษา</w:t>
      </w:r>
      <w:r>
        <w:rPr>
          <w:rFonts w:ascii="AngsanaUPC" w:hAnsi="AngsanaUPC" w:cs="AngsanaUPC" w:hint="cs"/>
          <w:sz w:val="32"/>
          <w:szCs w:val="32"/>
          <w:cs/>
        </w:rPr>
        <w:t xml:space="preserve"> ศพ</w:t>
      </w:r>
      <w:r w:rsidRPr="002B0F19">
        <w:rPr>
          <w:rFonts w:ascii="AngsanaUPC" w:hAnsi="AngsanaUPC" w:cs="AngsanaUPC"/>
          <w:sz w:val="32"/>
          <w:szCs w:val="32"/>
          <w:cs/>
        </w:rPr>
        <w:t xml:space="preserve">ทั้งหมด </w:t>
      </w:r>
      <w:r w:rsidRPr="002B0F19">
        <w:rPr>
          <w:rFonts w:ascii="AngsanaUPC" w:hAnsi="AngsanaUPC" w:cs="AngsanaUPC"/>
          <w:sz w:val="32"/>
          <w:szCs w:val="32"/>
        </w:rPr>
        <w:t xml:space="preserve">127 </w:t>
      </w:r>
      <w:r w:rsidRPr="002B0F19">
        <w:rPr>
          <w:rFonts w:ascii="AngsanaUPC" w:hAnsi="AngsanaUPC" w:cs="AngsanaUPC"/>
          <w:sz w:val="32"/>
          <w:szCs w:val="32"/>
          <w:cs/>
        </w:rPr>
        <w:t xml:space="preserve">ศพ </w:t>
      </w:r>
      <w:r>
        <w:rPr>
          <w:rFonts w:ascii="AngsanaUPC" w:hAnsi="AngsanaUPC" w:cs="AngsanaUPC" w:hint="cs"/>
          <w:sz w:val="32"/>
          <w:szCs w:val="32"/>
          <w:cs/>
        </w:rPr>
        <w:t xml:space="preserve">ตรวจไม่พบสารในร่างกาย </w:t>
      </w:r>
      <w:r>
        <w:rPr>
          <w:rFonts w:ascii="AngsanaUPC" w:hAnsi="AngsanaUPC" w:cs="AngsanaUPC"/>
          <w:sz w:val="32"/>
          <w:szCs w:val="32"/>
        </w:rPr>
        <w:t xml:space="preserve">94 </w:t>
      </w:r>
      <w:r>
        <w:rPr>
          <w:rFonts w:ascii="AngsanaUPC" w:hAnsi="AngsanaUPC" w:cs="AngsanaUPC" w:hint="cs"/>
          <w:sz w:val="32"/>
          <w:szCs w:val="32"/>
          <w:cs/>
        </w:rPr>
        <w:t xml:space="preserve">ศพ คิดเป็น </w:t>
      </w:r>
      <w:r>
        <w:rPr>
          <w:rFonts w:ascii="AngsanaUPC" w:hAnsi="AngsanaUPC" w:cs="AngsanaUPC"/>
          <w:sz w:val="32"/>
          <w:szCs w:val="32"/>
        </w:rPr>
        <w:t xml:space="preserve">74.01% </w:t>
      </w:r>
      <w:r>
        <w:rPr>
          <w:rFonts w:ascii="AngsanaUPC" w:hAnsi="AngsanaUPC" w:cs="AngsanaUPC" w:hint="cs"/>
          <w:sz w:val="32"/>
          <w:szCs w:val="32"/>
          <w:cs/>
        </w:rPr>
        <w:t>พบสาร                  ในร่างกาย</w:t>
      </w:r>
      <w:r>
        <w:rPr>
          <w:rFonts w:ascii="AngsanaUPC" w:hAnsi="AngsanaUPC" w:cs="AngsanaUPC"/>
          <w:sz w:val="32"/>
          <w:szCs w:val="32"/>
        </w:rPr>
        <w:t xml:space="preserve"> 33 </w:t>
      </w:r>
      <w:r>
        <w:rPr>
          <w:rFonts w:ascii="AngsanaUPC" w:hAnsi="AngsanaUPC" w:cs="AngsanaUPC" w:hint="cs"/>
          <w:sz w:val="32"/>
          <w:szCs w:val="32"/>
          <w:cs/>
        </w:rPr>
        <w:t xml:space="preserve">ศพคิดเป็น </w:t>
      </w:r>
      <w:r>
        <w:rPr>
          <w:rFonts w:ascii="AngsanaUPC" w:hAnsi="AngsanaUPC" w:cs="AngsanaUPC"/>
          <w:sz w:val="32"/>
          <w:szCs w:val="32"/>
        </w:rPr>
        <w:t xml:space="preserve">25.99% </w:t>
      </w:r>
      <w:r>
        <w:rPr>
          <w:rFonts w:ascii="AngsanaUPC" w:hAnsi="AngsanaUPC" w:cs="AngsanaUPC" w:hint="cs"/>
          <w:sz w:val="32"/>
          <w:szCs w:val="32"/>
          <w:cs/>
        </w:rPr>
        <w:t>เมื่อทดสอบด้วย</w:t>
      </w:r>
      <w:r>
        <w:rPr>
          <w:rFonts w:ascii="AngsanaUPC" w:hAnsi="AngsanaUPC" w:cs="AngsanaUPC"/>
          <w:sz w:val="32"/>
          <w:szCs w:val="32"/>
        </w:rPr>
        <w:t xml:space="preserve"> Z - test P value &lt; 0.05 </w:t>
      </w:r>
      <w:r>
        <w:rPr>
          <w:rFonts w:ascii="AngsanaUPC" w:hAnsi="AngsanaUPC" w:cs="AngsanaUPC" w:hint="cs"/>
          <w:sz w:val="32"/>
          <w:szCs w:val="32"/>
          <w:cs/>
        </w:rPr>
        <w:t>พบว่า ค่าที่คำนวณได้               ทางสถิติปฏิเสธความสัมพันธ์ของการตรวจพบสารเสพติด</w:t>
      </w:r>
      <w:r w:rsidRPr="002B0F19">
        <w:rPr>
          <w:rFonts w:ascii="AngsanaUPC" w:hAnsi="AngsanaUPC" w:cs="AngsanaUPC"/>
          <w:sz w:val="32"/>
          <w:szCs w:val="32"/>
          <w:cs/>
        </w:rPr>
        <w:t>ประเภทเมทแอมเฟตามีน</w:t>
      </w:r>
      <w:r>
        <w:rPr>
          <w:rFonts w:ascii="AngsanaUPC" w:hAnsi="AngsanaUPC" w:cs="AngsanaUPC" w:hint="cs"/>
          <w:sz w:val="32"/>
          <w:szCs w:val="32"/>
          <w:cs/>
        </w:rPr>
        <w:t xml:space="preserve"> </w:t>
      </w:r>
      <w:r w:rsidRPr="002B0F19">
        <w:rPr>
          <w:rFonts w:ascii="AngsanaUPC" w:hAnsi="AngsanaUPC" w:cs="AngsanaUPC"/>
          <w:sz w:val="32"/>
          <w:szCs w:val="32"/>
          <w:cs/>
        </w:rPr>
        <w:t>มอร์ฟีน ยานอน</w:t>
      </w:r>
    </w:p>
    <w:p w:rsidR="00CE1B14" w:rsidRDefault="00CE1B14" w:rsidP="00CE1B14">
      <w:pPr>
        <w:spacing w:after="0" w:line="240" w:lineRule="auto"/>
        <w:jc w:val="thaiDistribute"/>
        <w:rPr>
          <w:rFonts w:ascii="AngsanaUPC" w:hAnsi="AngsanaUPC" w:cs="AngsanaUPC"/>
          <w:sz w:val="32"/>
          <w:szCs w:val="32"/>
        </w:rPr>
      </w:pPr>
      <w:r w:rsidRPr="002B0F19">
        <w:rPr>
          <w:rFonts w:ascii="AngsanaUPC" w:hAnsi="AngsanaUPC" w:cs="AngsanaUPC"/>
          <w:sz w:val="32"/>
          <w:szCs w:val="32"/>
          <w:cs/>
        </w:rPr>
        <w:lastRenderedPageBreak/>
        <w:t>หลับและยาต้านโรคซึมเศร้า</w:t>
      </w:r>
      <w:r>
        <w:rPr>
          <w:rFonts w:ascii="AngsanaUPC" w:hAnsi="AngsanaUPC" w:cs="AngsanaUPC" w:hint="cs"/>
          <w:sz w:val="32"/>
          <w:szCs w:val="32"/>
          <w:cs/>
        </w:rPr>
        <w:t xml:space="preserve">ในจำนวนศพที่ตรวจพบสาร  </w:t>
      </w:r>
      <w:r>
        <w:rPr>
          <w:rFonts w:ascii="AngsanaUPC" w:hAnsi="AngsanaUPC" w:cs="AngsanaUPC"/>
          <w:sz w:val="32"/>
          <w:szCs w:val="32"/>
        </w:rPr>
        <w:t xml:space="preserve">33 </w:t>
      </w:r>
      <w:r>
        <w:rPr>
          <w:rFonts w:ascii="AngsanaUPC" w:hAnsi="AngsanaUPC" w:cs="AngsanaUPC" w:hint="cs"/>
          <w:sz w:val="32"/>
          <w:szCs w:val="32"/>
          <w:cs/>
        </w:rPr>
        <w:t>ศพ พบว่า</w:t>
      </w:r>
      <w:r>
        <w:rPr>
          <w:rFonts w:ascii="AngsanaUPC" w:hAnsi="AngsanaUPC" w:cs="AngsanaUPC"/>
          <w:sz w:val="32"/>
          <w:szCs w:val="32"/>
        </w:rPr>
        <w:t xml:space="preserve">9 </w:t>
      </w:r>
      <w:r>
        <w:rPr>
          <w:rFonts w:ascii="AngsanaUPC" w:hAnsi="AngsanaUPC" w:cs="AngsanaUPC" w:hint="cs"/>
          <w:sz w:val="32"/>
          <w:szCs w:val="32"/>
          <w:cs/>
        </w:rPr>
        <w:t xml:space="preserve">ศพ พบสาร </w:t>
      </w:r>
      <w:r>
        <w:rPr>
          <w:rFonts w:ascii="AngsanaUPC" w:hAnsi="AngsanaUPC" w:cs="AngsanaUPC"/>
          <w:sz w:val="32"/>
          <w:szCs w:val="32"/>
        </w:rPr>
        <w:t xml:space="preserve">2 </w:t>
      </w:r>
      <w:r>
        <w:rPr>
          <w:rFonts w:ascii="AngsanaUPC" w:hAnsi="AngsanaUPC" w:cs="AngsanaUPC" w:hint="cs"/>
          <w:sz w:val="32"/>
          <w:szCs w:val="32"/>
          <w:cs/>
        </w:rPr>
        <w:t xml:space="preserve">ชนิด  ศพที่เหลือ พบ </w:t>
      </w:r>
      <w:r>
        <w:rPr>
          <w:rFonts w:ascii="AngsanaUPC" w:hAnsi="AngsanaUPC" w:cs="AngsanaUPC"/>
          <w:sz w:val="32"/>
          <w:szCs w:val="32"/>
        </w:rPr>
        <w:t xml:space="preserve">1 </w:t>
      </w:r>
      <w:r>
        <w:rPr>
          <w:rFonts w:ascii="AngsanaUPC" w:hAnsi="AngsanaUPC" w:cs="AngsanaUPC" w:hint="cs"/>
          <w:sz w:val="32"/>
          <w:szCs w:val="32"/>
          <w:cs/>
        </w:rPr>
        <w:t xml:space="preserve">ชนิด </w:t>
      </w:r>
    </w:p>
    <w:p w:rsidR="00CE1B14" w:rsidRPr="007C6A31" w:rsidRDefault="00CE1B14" w:rsidP="00CE1B14">
      <w:pPr>
        <w:spacing w:before="240" w:after="0" w:line="240" w:lineRule="auto"/>
        <w:jc w:val="both"/>
        <w:rPr>
          <w:rFonts w:ascii="AngsanaUPC" w:hAnsi="AngsanaUPC" w:cs="AngsanaUPC"/>
          <w:sz w:val="32"/>
          <w:szCs w:val="32"/>
          <w:cs/>
        </w:rPr>
      </w:pPr>
      <w:r w:rsidRPr="002B0F19">
        <w:rPr>
          <w:rFonts w:ascii="AngsanaUPC" w:hAnsi="AngsanaUPC" w:cs="AngsanaUPC"/>
          <w:b/>
          <w:bCs/>
          <w:sz w:val="32"/>
          <w:szCs w:val="32"/>
          <w:cs/>
        </w:rPr>
        <w:t>สรุป</w:t>
      </w:r>
      <w:r w:rsidRPr="002B0F19">
        <w:rPr>
          <w:rFonts w:ascii="AngsanaUPC" w:hAnsi="AngsanaUPC" w:cs="AngsanaUPC"/>
          <w:sz w:val="32"/>
          <w:szCs w:val="32"/>
          <w:cs/>
        </w:rPr>
        <w:t xml:space="preserve"> การทำอัตวินิบาตกรรม</w:t>
      </w:r>
      <w:r>
        <w:rPr>
          <w:rFonts w:ascii="AngsanaUPC" w:hAnsi="AngsanaUPC" w:cs="AngsanaUPC"/>
          <w:sz w:val="32"/>
          <w:szCs w:val="32"/>
          <w:cs/>
        </w:rPr>
        <w:t>ในผู้ที่ไม่</w:t>
      </w:r>
      <w:r>
        <w:rPr>
          <w:rFonts w:ascii="AngsanaUPC" w:hAnsi="AngsanaUPC" w:cs="AngsanaUPC" w:hint="cs"/>
          <w:sz w:val="32"/>
          <w:szCs w:val="32"/>
          <w:cs/>
        </w:rPr>
        <w:t>ได้ตายจากการใช้ยา</w:t>
      </w:r>
      <w:r>
        <w:rPr>
          <w:rFonts w:ascii="AngsanaUPC" w:hAnsi="AngsanaUPC" w:cs="AngsanaUPC"/>
          <w:sz w:val="32"/>
          <w:szCs w:val="32"/>
          <w:cs/>
        </w:rPr>
        <w:t>หรือ</w:t>
      </w:r>
      <w:r>
        <w:rPr>
          <w:rFonts w:ascii="AngsanaUPC" w:hAnsi="AngsanaUPC" w:cs="AngsanaUPC" w:hint="cs"/>
          <w:sz w:val="32"/>
          <w:szCs w:val="32"/>
          <w:cs/>
        </w:rPr>
        <w:t>สาร</w:t>
      </w:r>
      <w:r w:rsidRPr="002B0F19">
        <w:rPr>
          <w:rFonts w:ascii="AngsanaUPC" w:hAnsi="AngsanaUPC" w:cs="AngsanaUPC"/>
          <w:sz w:val="32"/>
          <w:szCs w:val="32"/>
          <w:cs/>
        </w:rPr>
        <w:t>เสพติดเกินขนาด</w:t>
      </w:r>
      <w:r>
        <w:rPr>
          <w:rFonts w:ascii="AngsanaUPC" w:hAnsi="AngsanaUPC" w:cs="AngsanaUPC" w:hint="cs"/>
          <w:sz w:val="32"/>
          <w:szCs w:val="32"/>
          <w:cs/>
        </w:rPr>
        <w:t>ไม่</w:t>
      </w:r>
      <w:r w:rsidRPr="002B0F19">
        <w:rPr>
          <w:rFonts w:ascii="AngsanaUPC" w:hAnsi="AngsanaUPC" w:cs="AngsanaUPC"/>
          <w:sz w:val="32"/>
          <w:szCs w:val="32"/>
          <w:cs/>
        </w:rPr>
        <w:t>มีความสัมพันธ์ต่อการตรวจพบสารเสพติดกลุ่มเมทแอมเฟตามีน กลุ่มมอร์ฟีน  กลุ่มยานอนหลับ และกลุ่มยาต้าน</w:t>
      </w:r>
      <w:r>
        <w:rPr>
          <w:rFonts w:ascii="AngsanaUPC" w:hAnsi="AngsanaUPC" w:cs="AngsanaUPC" w:hint="cs"/>
          <w:sz w:val="32"/>
          <w:szCs w:val="32"/>
          <w:cs/>
        </w:rPr>
        <w:t xml:space="preserve">        </w:t>
      </w:r>
      <w:r w:rsidRPr="002B0F19">
        <w:rPr>
          <w:rFonts w:ascii="AngsanaUPC" w:hAnsi="AngsanaUPC" w:cs="AngsanaUPC"/>
          <w:sz w:val="32"/>
          <w:szCs w:val="32"/>
          <w:cs/>
        </w:rPr>
        <w:t>โรคซึมเศร้า</w:t>
      </w:r>
    </w:p>
    <w:p w:rsidR="004E56D5" w:rsidRPr="00EC5FEF" w:rsidRDefault="004E56D5" w:rsidP="00562852">
      <w:pPr>
        <w:spacing w:after="0" w:line="240" w:lineRule="auto"/>
        <w:ind w:firstLine="567"/>
        <w:jc w:val="thaiDistribute"/>
        <w:rPr>
          <w:rFonts w:ascii="Angsana New" w:hAnsi="Angsana New" w:cs="Angsana New"/>
          <w:b/>
          <w:bCs/>
          <w:sz w:val="40"/>
          <w:szCs w:val="40"/>
          <w:cs/>
        </w:rPr>
      </w:pPr>
    </w:p>
    <w:p w:rsidR="004E56D5" w:rsidRDefault="004E56D5" w:rsidP="00562852">
      <w:pPr>
        <w:spacing w:after="0" w:line="240" w:lineRule="auto"/>
        <w:jc w:val="thaiDistribute"/>
      </w:pPr>
    </w:p>
    <w:p w:rsidR="004E56D5" w:rsidRDefault="004E56D5" w:rsidP="00562852">
      <w:pPr>
        <w:spacing w:after="0" w:line="240" w:lineRule="auto"/>
        <w:jc w:val="thaiDistribute"/>
      </w:pPr>
    </w:p>
    <w:p w:rsidR="004E56D5" w:rsidRDefault="004E56D5" w:rsidP="00562852">
      <w:pPr>
        <w:spacing w:after="0" w:line="240" w:lineRule="auto"/>
        <w:jc w:val="thaiDistribute"/>
      </w:pPr>
    </w:p>
    <w:p w:rsidR="004E56D5" w:rsidRDefault="004E56D5" w:rsidP="00562852">
      <w:pPr>
        <w:spacing w:after="0" w:line="240" w:lineRule="auto"/>
        <w:jc w:val="thaiDistribute"/>
      </w:pPr>
    </w:p>
    <w:p w:rsidR="000839D1" w:rsidRPr="004E56D5" w:rsidRDefault="000839D1" w:rsidP="00562852">
      <w:pPr>
        <w:pStyle w:val="Default"/>
        <w:ind w:firstLine="1009"/>
        <w:jc w:val="thaiDistribute"/>
        <w:rPr>
          <w:rFonts w:ascii="Angsana New" w:hAnsi="Angsana New" w:cs="Angsana New"/>
          <w:sz w:val="32"/>
          <w:szCs w:val="32"/>
        </w:rPr>
      </w:pPr>
    </w:p>
    <w:p w:rsidR="007D55FD" w:rsidRPr="000107C8" w:rsidRDefault="007D55FD" w:rsidP="00562852">
      <w:pPr>
        <w:spacing w:after="0" w:line="240" w:lineRule="auto"/>
        <w:rPr>
          <w:rFonts w:ascii="Angsana New" w:hAnsi="Angsana New" w:cs="Angsana New"/>
          <w:sz w:val="32"/>
          <w:szCs w:val="32"/>
        </w:rPr>
      </w:pPr>
    </w:p>
    <w:p w:rsidR="007D55FD" w:rsidRPr="000107C8" w:rsidRDefault="007D55FD" w:rsidP="00562852">
      <w:pPr>
        <w:spacing w:after="0" w:line="240" w:lineRule="auto"/>
        <w:rPr>
          <w:rFonts w:ascii="Angsana New" w:hAnsi="Angsana New" w:cs="Angsana New"/>
          <w:sz w:val="32"/>
          <w:szCs w:val="32"/>
        </w:rPr>
      </w:pPr>
    </w:p>
    <w:p w:rsidR="007D55FD" w:rsidRPr="000107C8" w:rsidRDefault="007D55FD" w:rsidP="00562852">
      <w:pPr>
        <w:spacing w:after="0" w:line="240" w:lineRule="auto"/>
        <w:rPr>
          <w:rFonts w:ascii="Angsana New" w:hAnsi="Angsana New" w:cs="Angsana New"/>
          <w:sz w:val="32"/>
          <w:szCs w:val="32"/>
        </w:rPr>
      </w:pPr>
    </w:p>
    <w:p w:rsidR="007D55FD" w:rsidRPr="000107C8" w:rsidRDefault="007D55FD" w:rsidP="00562852">
      <w:pPr>
        <w:spacing w:after="0" w:line="240" w:lineRule="auto"/>
        <w:rPr>
          <w:rFonts w:ascii="Angsana New" w:hAnsi="Angsana New" w:cs="Angsana New"/>
          <w:sz w:val="32"/>
          <w:szCs w:val="32"/>
        </w:rPr>
      </w:pPr>
    </w:p>
    <w:p w:rsidR="00E30CEA" w:rsidRPr="000107C8" w:rsidRDefault="00E30CEA" w:rsidP="00562852">
      <w:pPr>
        <w:spacing w:after="0" w:line="240" w:lineRule="auto"/>
        <w:rPr>
          <w:rFonts w:ascii="Angsana New" w:hAnsi="Angsana New" w:cs="Angsana New"/>
          <w:sz w:val="32"/>
          <w:szCs w:val="32"/>
        </w:rPr>
      </w:pPr>
    </w:p>
    <w:p w:rsidR="008C0851" w:rsidRPr="000107C8" w:rsidRDefault="008C0851" w:rsidP="00562852">
      <w:pPr>
        <w:spacing w:after="0" w:line="240" w:lineRule="auto"/>
        <w:rPr>
          <w:rFonts w:ascii="Angsana New" w:hAnsi="Angsana New" w:cs="Angsana New"/>
          <w:sz w:val="32"/>
          <w:szCs w:val="32"/>
        </w:rPr>
      </w:pPr>
    </w:p>
    <w:p w:rsidR="008C0851" w:rsidRDefault="008C0851"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Default="00562852" w:rsidP="00562852">
      <w:pPr>
        <w:spacing w:after="0" w:line="240" w:lineRule="auto"/>
        <w:rPr>
          <w:rFonts w:ascii="Angsana New" w:hAnsi="Angsana New" w:cs="Angsana New"/>
          <w:sz w:val="32"/>
          <w:szCs w:val="32"/>
        </w:rPr>
      </w:pPr>
    </w:p>
    <w:p w:rsidR="00562852" w:rsidRPr="000107C8" w:rsidRDefault="00562852" w:rsidP="00562852">
      <w:pPr>
        <w:spacing w:after="0" w:line="240" w:lineRule="auto"/>
        <w:rPr>
          <w:rFonts w:ascii="Angsana New" w:hAnsi="Angsana New" w:cs="Angsana New"/>
          <w:sz w:val="32"/>
          <w:szCs w:val="32"/>
        </w:rPr>
      </w:pPr>
    </w:p>
    <w:p w:rsidR="004245A4" w:rsidRDefault="004245A4" w:rsidP="00562852">
      <w:pPr>
        <w:spacing w:after="0" w:line="240" w:lineRule="auto"/>
        <w:ind w:left="3119" w:hanging="3119"/>
        <w:rPr>
          <w:rFonts w:ascii="Angsana New" w:hAnsi="Angsana New" w:cs="Angsana New"/>
          <w:b/>
          <w:bCs/>
          <w:sz w:val="32"/>
          <w:szCs w:val="32"/>
        </w:rPr>
        <w:sectPr w:rsidR="004245A4" w:rsidSect="00CE1B14">
          <w:pgSz w:w="11906" w:h="16838" w:code="9"/>
          <w:pgMar w:top="1418" w:right="1418" w:bottom="1985" w:left="1985" w:header="709" w:footer="1106" w:gutter="0"/>
          <w:pgNumType w:fmt="thaiLetters"/>
          <w:cols w:space="708"/>
          <w:docGrid w:linePitch="360"/>
        </w:sectPr>
      </w:pPr>
    </w:p>
    <w:p w:rsidR="00605713" w:rsidRPr="00564AA0" w:rsidRDefault="004979EA" w:rsidP="00B72D4F">
      <w:pPr>
        <w:spacing w:after="0" w:line="240" w:lineRule="auto"/>
        <w:ind w:left="3402" w:hanging="3402"/>
        <w:rPr>
          <w:rFonts w:ascii="AngsanaUPC" w:hAnsi="AngsanaUPC" w:cs="AngsanaUPC"/>
          <w:sz w:val="32"/>
          <w:szCs w:val="32"/>
        </w:rPr>
      </w:pPr>
      <w:r w:rsidRPr="004979EA">
        <w:rPr>
          <w:rFonts w:ascii="Angsana New" w:hAnsi="Angsana New" w:cs="Angsana New"/>
          <w:b/>
          <w:bCs/>
          <w:sz w:val="32"/>
          <w:szCs w:val="32"/>
        </w:rPr>
        <w:lastRenderedPageBreak/>
        <w:t xml:space="preserve">Independent </w:t>
      </w:r>
      <w:r w:rsidR="003376F8">
        <w:rPr>
          <w:rFonts w:ascii="Angsana New" w:hAnsi="Angsana New" w:cs="Angsana New"/>
          <w:b/>
          <w:bCs/>
          <w:sz w:val="32"/>
          <w:szCs w:val="32"/>
        </w:rPr>
        <w:t>S</w:t>
      </w:r>
      <w:r w:rsidRPr="004979EA">
        <w:rPr>
          <w:rFonts w:ascii="Angsana New" w:hAnsi="Angsana New" w:cs="Angsana New"/>
          <w:b/>
          <w:bCs/>
          <w:sz w:val="32"/>
          <w:szCs w:val="32"/>
        </w:rPr>
        <w:t>tudy</w:t>
      </w:r>
      <w:r w:rsidR="00EF7844" w:rsidRPr="004979EA">
        <w:rPr>
          <w:rFonts w:ascii="Angsana New" w:hAnsi="Angsana New" w:cs="Angsana New"/>
          <w:b/>
          <w:bCs/>
          <w:sz w:val="32"/>
          <w:szCs w:val="32"/>
        </w:rPr>
        <w:t xml:space="preserve"> Title</w:t>
      </w:r>
      <w:r w:rsidR="007B7738" w:rsidRPr="004979EA">
        <w:rPr>
          <w:rFonts w:ascii="Angsana New" w:hAnsi="Angsana New" w:cs="Angsana New"/>
          <w:sz w:val="32"/>
          <w:szCs w:val="32"/>
        </w:rPr>
        <w:tab/>
      </w:r>
      <w:r w:rsidR="00CE1B14">
        <w:rPr>
          <w:rFonts w:ascii="AngsanaUPC" w:hAnsi="AngsanaUPC" w:cs="AngsanaUPC"/>
          <w:sz w:val="32"/>
          <w:szCs w:val="32"/>
        </w:rPr>
        <w:t>Relationship B</w:t>
      </w:r>
      <w:r w:rsidR="00605713" w:rsidRPr="00564AA0">
        <w:rPr>
          <w:rFonts w:ascii="AngsanaUPC" w:hAnsi="AngsanaUPC" w:cs="AngsanaUPC"/>
          <w:sz w:val="32"/>
          <w:szCs w:val="32"/>
        </w:rPr>
        <w:t>etween Suicide and the Detection of Methamphetamine Morphine Benzodiazepine and Antidepressants in Urine and Blood Samples</w:t>
      </w:r>
    </w:p>
    <w:p w:rsidR="004979EA" w:rsidRPr="004245A4" w:rsidRDefault="004979EA" w:rsidP="00B72D4F">
      <w:pPr>
        <w:spacing w:after="0" w:line="240" w:lineRule="auto"/>
        <w:ind w:left="3402" w:hanging="3402"/>
        <w:rPr>
          <w:rFonts w:ascii="Angsana New" w:hAnsi="Angsana New" w:cs="Angsana New"/>
          <w:b/>
          <w:bCs/>
          <w:sz w:val="24"/>
          <w:szCs w:val="24"/>
        </w:rPr>
      </w:pPr>
    </w:p>
    <w:p w:rsidR="004979EA" w:rsidRPr="004979EA" w:rsidRDefault="00EF7844" w:rsidP="00B72D4F">
      <w:pPr>
        <w:spacing w:after="0" w:line="240" w:lineRule="auto"/>
        <w:ind w:left="3402" w:hanging="3402"/>
        <w:rPr>
          <w:rFonts w:ascii="Angsana New" w:hAnsi="Angsana New" w:cs="Angsana New"/>
          <w:color w:val="000000"/>
          <w:sz w:val="32"/>
          <w:szCs w:val="32"/>
        </w:rPr>
      </w:pPr>
      <w:r w:rsidRPr="004979EA">
        <w:rPr>
          <w:rFonts w:ascii="Angsana New" w:hAnsi="Angsana New" w:cs="Angsana New"/>
          <w:b/>
          <w:bCs/>
          <w:sz w:val="32"/>
          <w:szCs w:val="32"/>
        </w:rPr>
        <w:t xml:space="preserve">Author  </w:t>
      </w:r>
      <w:r w:rsidR="0046185F" w:rsidRPr="004979EA">
        <w:rPr>
          <w:rFonts w:ascii="Angsana New" w:hAnsi="Angsana New" w:cs="Angsana New"/>
          <w:sz w:val="32"/>
          <w:szCs w:val="32"/>
        </w:rPr>
        <w:t xml:space="preserve">                                    </w:t>
      </w:r>
      <w:r w:rsidR="001617AA">
        <w:rPr>
          <w:rFonts w:ascii="Angsana New" w:hAnsi="Angsana New" w:cs="Angsana New"/>
          <w:sz w:val="32"/>
          <w:szCs w:val="32"/>
        </w:rPr>
        <w:tab/>
      </w:r>
      <w:r w:rsidRPr="004979EA">
        <w:rPr>
          <w:rFonts w:ascii="Angsana New" w:hAnsi="Angsana New" w:cs="Angsana New"/>
          <w:sz w:val="32"/>
          <w:szCs w:val="32"/>
        </w:rPr>
        <w:t xml:space="preserve">Miss </w:t>
      </w:r>
      <w:r w:rsidR="009921CE">
        <w:rPr>
          <w:rFonts w:ascii="Angsana New" w:hAnsi="Angsana New" w:cs="Angsana New"/>
          <w:color w:val="000000"/>
          <w:sz w:val="32"/>
          <w:szCs w:val="32"/>
        </w:rPr>
        <w:t>Wijitra  Roopdee</w:t>
      </w:r>
    </w:p>
    <w:p w:rsidR="004979EA" w:rsidRPr="004245A4" w:rsidRDefault="004979EA" w:rsidP="00B72D4F">
      <w:pPr>
        <w:spacing w:after="0" w:line="240" w:lineRule="auto"/>
        <w:ind w:left="3402" w:hanging="3402"/>
        <w:rPr>
          <w:rFonts w:ascii="Angsana New" w:hAnsi="Angsana New" w:cs="Angsana New"/>
          <w:b/>
          <w:bCs/>
          <w:szCs w:val="22"/>
        </w:rPr>
      </w:pPr>
    </w:p>
    <w:p w:rsidR="004979EA" w:rsidRPr="004979EA" w:rsidRDefault="00EF7844" w:rsidP="00B72D4F">
      <w:pPr>
        <w:spacing w:after="0" w:line="240" w:lineRule="auto"/>
        <w:ind w:left="3402" w:hanging="3402"/>
        <w:rPr>
          <w:rFonts w:ascii="Angsana New" w:hAnsi="Angsana New" w:cs="Angsana New"/>
          <w:color w:val="000000"/>
          <w:sz w:val="32"/>
          <w:szCs w:val="32"/>
        </w:rPr>
      </w:pPr>
      <w:r w:rsidRPr="004979EA">
        <w:rPr>
          <w:rFonts w:ascii="Angsana New" w:hAnsi="Angsana New" w:cs="Angsana New"/>
          <w:b/>
          <w:bCs/>
          <w:sz w:val="32"/>
          <w:szCs w:val="32"/>
        </w:rPr>
        <w:t xml:space="preserve">Degree </w:t>
      </w:r>
      <w:r w:rsidR="0046185F" w:rsidRPr="004979EA">
        <w:rPr>
          <w:rFonts w:ascii="Angsana New" w:hAnsi="Angsana New" w:cs="Angsana New"/>
          <w:b/>
          <w:bCs/>
          <w:sz w:val="32"/>
          <w:szCs w:val="32"/>
        </w:rPr>
        <w:t xml:space="preserve">                                     </w:t>
      </w:r>
      <w:r w:rsidR="001617AA">
        <w:rPr>
          <w:rFonts w:ascii="Angsana New" w:hAnsi="Angsana New" w:cs="Angsana New"/>
          <w:sz w:val="32"/>
          <w:szCs w:val="32"/>
        </w:rPr>
        <w:tab/>
      </w:r>
      <w:r w:rsidR="009921CE">
        <w:rPr>
          <w:rFonts w:ascii="Angsana New" w:hAnsi="Angsana New" w:cs="Angsana New"/>
          <w:sz w:val="32"/>
          <w:szCs w:val="32"/>
        </w:rPr>
        <w:t xml:space="preserve">Master </w:t>
      </w:r>
      <w:r w:rsidR="009921CE" w:rsidRPr="00F94BD2">
        <w:rPr>
          <w:rFonts w:ascii="Angsana New" w:hAnsi="Angsana New" w:cs="Angsana New"/>
          <w:color w:val="000000"/>
          <w:sz w:val="32"/>
          <w:szCs w:val="32"/>
        </w:rPr>
        <w:t>of Science (Forensic Science)</w:t>
      </w:r>
    </w:p>
    <w:p w:rsidR="004979EA" w:rsidRPr="004245A4" w:rsidRDefault="004979EA" w:rsidP="00B72D4F">
      <w:pPr>
        <w:spacing w:after="0" w:line="240" w:lineRule="auto"/>
        <w:ind w:left="3402" w:hanging="3402"/>
        <w:rPr>
          <w:rFonts w:ascii="Angsana New" w:hAnsi="Angsana New" w:cs="Angsana New"/>
          <w:b/>
          <w:bCs/>
          <w:sz w:val="24"/>
          <w:szCs w:val="24"/>
        </w:rPr>
      </w:pPr>
    </w:p>
    <w:p w:rsidR="004979EA" w:rsidRPr="004979EA" w:rsidRDefault="00EF7844" w:rsidP="00B72D4F">
      <w:pPr>
        <w:spacing w:after="0" w:line="240" w:lineRule="auto"/>
        <w:ind w:left="3402" w:hanging="3402"/>
        <w:rPr>
          <w:rFonts w:ascii="Angsana New" w:hAnsi="Angsana New" w:cs="Angsana New"/>
          <w:sz w:val="32"/>
          <w:szCs w:val="32"/>
        </w:rPr>
      </w:pPr>
      <w:r w:rsidRPr="004979EA">
        <w:rPr>
          <w:rFonts w:ascii="Angsana New" w:hAnsi="Angsana New" w:cs="Angsana New"/>
          <w:b/>
          <w:bCs/>
          <w:sz w:val="32"/>
          <w:szCs w:val="32"/>
        </w:rPr>
        <w:t>Advisor</w:t>
      </w:r>
      <w:r w:rsidR="001617AA">
        <w:rPr>
          <w:rFonts w:ascii="Angsana New" w:hAnsi="Angsana New" w:cs="Angsana New"/>
          <w:b/>
          <w:bCs/>
          <w:sz w:val="32"/>
          <w:szCs w:val="32"/>
        </w:rPr>
        <w:tab/>
      </w:r>
      <w:r w:rsidR="00CE1B14">
        <w:rPr>
          <w:rFonts w:ascii="Angsana New" w:hAnsi="Angsana New" w:cs="Angsana New"/>
          <w:sz w:val="32"/>
          <w:szCs w:val="32"/>
        </w:rPr>
        <w:t>Assoc. Prof. Chaturong  K</w:t>
      </w:r>
      <w:r w:rsidR="009921CE">
        <w:rPr>
          <w:rFonts w:ascii="Angsana New" w:hAnsi="Angsana New" w:cs="Angsana New"/>
          <w:sz w:val="32"/>
          <w:szCs w:val="32"/>
        </w:rPr>
        <w:t>anchai</w:t>
      </w:r>
      <w:bookmarkStart w:id="0" w:name="_GoBack"/>
      <w:bookmarkEnd w:id="0"/>
      <w:r w:rsidR="009921CE">
        <w:rPr>
          <w:rFonts w:ascii="Angsana New" w:hAnsi="Angsana New" w:cs="Angsana New"/>
          <w:sz w:val="32"/>
          <w:szCs w:val="32"/>
        </w:rPr>
        <w:t>, M.D.</w:t>
      </w:r>
    </w:p>
    <w:p w:rsidR="004979EA" w:rsidRPr="00CE1B14" w:rsidRDefault="004979EA" w:rsidP="00562852">
      <w:pPr>
        <w:autoSpaceDE w:val="0"/>
        <w:autoSpaceDN w:val="0"/>
        <w:adjustRightInd w:val="0"/>
        <w:spacing w:after="0" w:line="240" w:lineRule="auto"/>
        <w:jc w:val="center"/>
        <w:rPr>
          <w:rFonts w:asciiTheme="majorBidi" w:eastAsia="AngsanaNew" w:hAnsiTheme="majorBidi" w:cstheme="majorBidi"/>
          <w:sz w:val="32"/>
          <w:szCs w:val="32"/>
        </w:rPr>
      </w:pPr>
      <w:r>
        <w:rPr>
          <w:rFonts w:ascii="Angsana New" w:hAnsi="Angsana New" w:cs="Angsana New"/>
          <w:b/>
          <w:bCs/>
          <w:sz w:val="16"/>
          <w:szCs w:val="16"/>
        </w:rPr>
        <w:br/>
      </w:r>
      <w:r>
        <w:rPr>
          <w:rFonts w:ascii="Angsana New" w:hAnsi="Angsana New" w:cs="Angsana New"/>
          <w:b/>
          <w:bCs/>
          <w:sz w:val="16"/>
          <w:szCs w:val="16"/>
        </w:rPr>
        <w:br/>
      </w:r>
      <w:r w:rsidR="00EF7844" w:rsidRPr="000107C8">
        <w:rPr>
          <w:rFonts w:ascii="Angsana New" w:hAnsi="Angsana New" w:cs="Angsana New"/>
          <w:b/>
          <w:bCs/>
          <w:sz w:val="40"/>
          <w:szCs w:val="40"/>
        </w:rPr>
        <w:t>ABSTRACT</w:t>
      </w:r>
      <w:r>
        <w:rPr>
          <w:rFonts w:ascii="Angsana New" w:hAnsi="Angsana New" w:cs="Angsana New"/>
          <w:b/>
          <w:bCs/>
          <w:sz w:val="16"/>
          <w:szCs w:val="16"/>
        </w:rPr>
        <w:br/>
      </w:r>
    </w:p>
    <w:p w:rsidR="00CE1B14" w:rsidRPr="00CE1B14" w:rsidRDefault="00CE1B14" w:rsidP="00CE1B14">
      <w:pPr>
        <w:spacing w:after="0" w:line="240" w:lineRule="auto"/>
        <w:jc w:val="both"/>
        <w:rPr>
          <w:rFonts w:asciiTheme="majorBidi" w:hAnsiTheme="majorBidi" w:cstheme="majorBidi"/>
          <w:sz w:val="32"/>
          <w:szCs w:val="32"/>
        </w:rPr>
      </w:pPr>
      <w:r w:rsidRPr="00CE1B14">
        <w:rPr>
          <w:rFonts w:asciiTheme="majorBidi" w:hAnsiTheme="majorBidi" w:cstheme="majorBidi"/>
          <w:b/>
          <w:bCs/>
          <w:sz w:val="32"/>
          <w:szCs w:val="32"/>
        </w:rPr>
        <w:t xml:space="preserve">Background: </w:t>
      </w:r>
      <w:r w:rsidRPr="00CE1B14">
        <w:rPr>
          <w:rFonts w:asciiTheme="majorBidi" w:hAnsiTheme="majorBidi" w:cstheme="majorBidi"/>
          <w:sz w:val="32"/>
          <w:szCs w:val="32"/>
        </w:rPr>
        <w:t>The study of suicide associated with drugs and psychotropic drugs The study determined that the risk of suicide that society, cultures and medications before death. However, data source after suicide is still insufficient. No explanation relationships between suicide and the detection of Methamphetamine, Morphine, Benzodiazepines and Antidepressants.</w:t>
      </w:r>
    </w:p>
    <w:p w:rsidR="00CE1B14" w:rsidRPr="00CE1B14" w:rsidRDefault="00CE1B14" w:rsidP="00CE1B14">
      <w:pPr>
        <w:spacing w:before="240" w:after="0" w:line="240" w:lineRule="auto"/>
        <w:jc w:val="both"/>
        <w:rPr>
          <w:rFonts w:asciiTheme="majorBidi" w:hAnsiTheme="majorBidi" w:cstheme="majorBidi"/>
          <w:b/>
          <w:bCs/>
          <w:sz w:val="32"/>
          <w:szCs w:val="32"/>
          <w:cs/>
        </w:rPr>
      </w:pPr>
      <w:r w:rsidRPr="00CE1B14">
        <w:rPr>
          <w:rFonts w:asciiTheme="majorBidi" w:hAnsiTheme="majorBidi" w:cstheme="majorBidi"/>
          <w:b/>
          <w:bCs/>
          <w:sz w:val="32"/>
          <w:szCs w:val="32"/>
        </w:rPr>
        <w:t xml:space="preserve">Objective: </w:t>
      </w:r>
      <w:r w:rsidRPr="00CE1B14">
        <w:rPr>
          <w:rFonts w:asciiTheme="majorBidi" w:hAnsiTheme="majorBidi" w:cstheme="majorBidi"/>
          <w:sz w:val="32"/>
          <w:szCs w:val="32"/>
          <w:cs/>
        </w:rPr>
        <w:t>The</w:t>
      </w:r>
      <w:r>
        <w:rPr>
          <w:rFonts w:asciiTheme="majorBidi" w:hAnsiTheme="majorBidi" w:cstheme="majorBidi"/>
          <w:sz w:val="32"/>
          <w:szCs w:val="32"/>
        </w:rPr>
        <w:t xml:space="preserve"> </w:t>
      </w:r>
      <w:r w:rsidRPr="00CE1B14">
        <w:rPr>
          <w:rFonts w:asciiTheme="majorBidi" w:hAnsiTheme="majorBidi" w:cstheme="majorBidi"/>
          <w:sz w:val="32"/>
          <w:szCs w:val="32"/>
        </w:rPr>
        <w:t>purpose</w:t>
      </w:r>
      <w:r>
        <w:rPr>
          <w:rFonts w:asciiTheme="majorBidi" w:hAnsiTheme="majorBidi" w:cstheme="majorBidi" w:hint="cs"/>
          <w:sz w:val="32"/>
          <w:szCs w:val="32"/>
          <w:cs/>
        </w:rPr>
        <w:t xml:space="preserve"> </w:t>
      </w:r>
      <w:r w:rsidRPr="00CE1B14">
        <w:rPr>
          <w:rFonts w:asciiTheme="majorBidi" w:hAnsiTheme="majorBidi" w:cstheme="majorBidi"/>
          <w:sz w:val="32"/>
          <w:szCs w:val="32"/>
          <w:cs/>
        </w:rPr>
        <w:t>of</w:t>
      </w:r>
      <w:r>
        <w:rPr>
          <w:rFonts w:asciiTheme="majorBidi" w:hAnsiTheme="majorBidi" w:cstheme="majorBidi" w:hint="cs"/>
          <w:sz w:val="32"/>
          <w:szCs w:val="32"/>
          <w:cs/>
        </w:rPr>
        <w:t xml:space="preserve"> </w:t>
      </w:r>
      <w:r w:rsidRPr="00CE1B14">
        <w:rPr>
          <w:rFonts w:asciiTheme="majorBidi" w:hAnsiTheme="majorBidi" w:cstheme="majorBidi"/>
          <w:sz w:val="32"/>
          <w:szCs w:val="32"/>
          <w:cs/>
        </w:rPr>
        <w:t>this</w:t>
      </w:r>
      <w:r>
        <w:rPr>
          <w:rFonts w:asciiTheme="majorBidi" w:hAnsiTheme="majorBidi" w:cstheme="majorBidi" w:hint="cs"/>
          <w:sz w:val="32"/>
          <w:szCs w:val="32"/>
          <w:cs/>
        </w:rPr>
        <w:t xml:space="preserve"> </w:t>
      </w:r>
      <w:r w:rsidRPr="00CE1B14">
        <w:rPr>
          <w:rFonts w:asciiTheme="majorBidi" w:hAnsiTheme="majorBidi" w:cstheme="majorBidi"/>
          <w:sz w:val="32"/>
          <w:szCs w:val="32"/>
          <w:cs/>
        </w:rPr>
        <w:t>study</w:t>
      </w:r>
      <w:r>
        <w:rPr>
          <w:rFonts w:asciiTheme="majorBidi" w:hAnsiTheme="majorBidi" w:cstheme="majorBidi" w:hint="cs"/>
          <w:sz w:val="32"/>
          <w:szCs w:val="32"/>
          <w:cs/>
        </w:rPr>
        <w:t xml:space="preserve"> </w:t>
      </w:r>
      <w:r w:rsidRPr="00CE1B14">
        <w:rPr>
          <w:rFonts w:asciiTheme="majorBidi" w:hAnsiTheme="majorBidi" w:cstheme="majorBidi"/>
          <w:sz w:val="32"/>
          <w:szCs w:val="32"/>
          <w:cs/>
        </w:rPr>
        <w:t>was</w:t>
      </w:r>
      <w:r>
        <w:rPr>
          <w:rFonts w:asciiTheme="majorBidi" w:hAnsiTheme="majorBidi" w:cstheme="majorBidi" w:hint="cs"/>
          <w:sz w:val="32"/>
          <w:szCs w:val="32"/>
          <w:cs/>
        </w:rPr>
        <w:t xml:space="preserve"> </w:t>
      </w:r>
      <w:r w:rsidRPr="00CE1B14">
        <w:rPr>
          <w:rFonts w:asciiTheme="majorBidi" w:hAnsiTheme="majorBidi" w:cstheme="majorBidi"/>
          <w:sz w:val="32"/>
          <w:szCs w:val="32"/>
          <w:cs/>
        </w:rPr>
        <w:t>to</w:t>
      </w:r>
      <w:r>
        <w:rPr>
          <w:rFonts w:asciiTheme="majorBidi" w:hAnsiTheme="majorBidi" w:cstheme="majorBidi" w:hint="cs"/>
          <w:sz w:val="32"/>
          <w:szCs w:val="32"/>
          <w:cs/>
        </w:rPr>
        <w:t xml:space="preserve"> </w:t>
      </w:r>
      <w:r w:rsidRPr="00CE1B14">
        <w:rPr>
          <w:rFonts w:asciiTheme="majorBidi" w:hAnsiTheme="majorBidi" w:cstheme="majorBidi"/>
          <w:sz w:val="32"/>
          <w:szCs w:val="32"/>
          <w:cs/>
        </w:rPr>
        <w:t>investigate</w:t>
      </w:r>
      <w:r>
        <w:rPr>
          <w:rFonts w:asciiTheme="majorBidi" w:hAnsiTheme="majorBidi" w:cstheme="majorBidi" w:hint="cs"/>
          <w:sz w:val="32"/>
          <w:szCs w:val="32"/>
          <w:cs/>
        </w:rPr>
        <w:t xml:space="preserve"> </w:t>
      </w:r>
      <w:r w:rsidRPr="00CE1B14">
        <w:rPr>
          <w:rFonts w:asciiTheme="majorBidi" w:hAnsiTheme="majorBidi" w:cstheme="majorBidi"/>
          <w:sz w:val="32"/>
          <w:szCs w:val="32"/>
          <w:cs/>
        </w:rPr>
        <w:t>the</w:t>
      </w:r>
      <w:r>
        <w:rPr>
          <w:rFonts w:asciiTheme="majorBidi" w:hAnsiTheme="majorBidi" w:cstheme="majorBidi" w:hint="cs"/>
          <w:sz w:val="32"/>
          <w:szCs w:val="32"/>
          <w:cs/>
        </w:rPr>
        <w:t xml:space="preserve"> </w:t>
      </w:r>
      <w:r w:rsidRPr="00CE1B14">
        <w:rPr>
          <w:rFonts w:asciiTheme="majorBidi" w:hAnsiTheme="majorBidi" w:cstheme="majorBidi"/>
          <w:sz w:val="32"/>
          <w:szCs w:val="32"/>
          <w:cs/>
        </w:rPr>
        <w:t>relationship</w:t>
      </w:r>
      <w:r>
        <w:rPr>
          <w:rFonts w:asciiTheme="majorBidi" w:hAnsiTheme="majorBidi" w:cstheme="majorBidi" w:hint="cs"/>
          <w:sz w:val="32"/>
          <w:szCs w:val="32"/>
          <w:cs/>
        </w:rPr>
        <w:t xml:space="preserve"> </w:t>
      </w:r>
      <w:r w:rsidRPr="00CE1B14">
        <w:rPr>
          <w:rFonts w:asciiTheme="majorBidi" w:hAnsiTheme="majorBidi" w:cstheme="majorBidi"/>
          <w:sz w:val="32"/>
          <w:szCs w:val="32"/>
          <w:cs/>
        </w:rPr>
        <w:t>between</w:t>
      </w:r>
      <w:r>
        <w:rPr>
          <w:rFonts w:asciiTheme="majorBidi" w:hAnsiTheme="majorBidi" w:cstheme="majorBidi" w:hint="cs"/>
          <w:sz w:val="32"/>
          <w:szCs w:val="32"/>
          <w:cs/>
        </w:rPr>
        <w:t xml:space="preserve"> </w:t>
      </w:r>
      <w:r w:rsidRPr="00CE1B14">
        <w:rPr>
          <w:rFonts w:asciiTheme="majorBidi" w:hAnsiTheme="majorBidi" w:cstheme="majorBidi"/>
          <w:sz w:val="32"/>
          <w:szCs w:val="32"/>
          <w:cs/>
        </w:rPr>
        <w:t>suicide</w:t>
      </w:r>
      <w:r>
        <w:rPr>
          <w:rFonts w:asciiTheme="majorBidi" w:hAnsiTheme="majorBidi" w:cstheme="majorBidi" w:hint="cs"/>
          <w:sz w:val="32"/>
          <w:szCs w:val="32"/>
          <w:cs/>
        </w:rPr>
        <w:t xml:space="preserve"> </w:t>
      </w:r>
      <w:r w:rsidRPr="00CE1B14">
        <w:rPr>
          <w:rFonts w:asciiTheme="majorBidi" w:hAnsiTheme="majorBidi" w:cstheme="majorBidi"/>
          <w:sz w:val="32"/>
          <w:szCs w:val="32"/>
          <w:cs/>
        </w:rPr>
        <w:t>and</w:t>
      </w:r>
      <w:r>
        <w:rPr>
          <w:rFonts w:asciiTheme="majorBidi" w:hAnsiTheme="majorBidi" w:cstheme="majorBidi" w:hint="cs"/>
          <w:sz w:val="32"/>
          <w:szCs w:val="32"/>
          <w:cs/>
        </w:rPr>
        <w:t xml:space="preserve"> </w:t>
      </w:r>
      <w:r w:rsidRPr="00CE1B14">
        <w:rPr>
          <w:rFonts w:asciiTheme="majorBidi" w:hAnsiTheme="majorBidi" w:cstheme="majorBidi"/>
          <w:sz w:val="32"/>
          <w:szCs w:val="32"/>
          <w:cs/>
        </w:rPr>
        <w:t>detection</w:t>
      </w:r>
      <w:r>
        <w:rPr>
          <w:rFonts w:asciiTheme="majorBidi" w:hAnsiTheme="majorBidi" w:cstheme="majorBidi" w:hint="cs"/>
          <w:sz w:val="32"/>
          <w:szCs w:val="32"/>
          <w:cs/>
        </w:rPr>
        <w:t xml:space="preserve"> </w:t>
      </w:r>
      <w:r w:rsidRPr="00CE1B14">
        <w:rPr>
          <w:rFonts w:asciiTheme="majorBidi" w:hAnsiTheme="majorBidi" w:cstheme="majorBidi"/>
          <w:sz w:val="32"/>
          <w:szCs w:val="32"/>
          <w:cs/>
        </w:rPr>
        <w:t>of</w:t>
      </w:r>
      <w:r>
        <w:rPr>
          <w:rFonts w:asciiTheme="majorBidi" w:hAnsiTheme="majorBidi" w:cstheme="majorBidi"/>
          <w:sz w:val="32"/>
          <w:szCs w:val="32"/>
        </w:rPr>
        <w:t xml:space="preserve"> </w:t>
      </w:r>
      <w:r w:rsidRPr="00CE1B14">
        <w:rPr>
          <w:rFonts w:asciiTheme="majorBidi" w:hAnsiTheme="majorBidi" w:cstheme="majorBidi"/>
          <w:sz w:val="32"/>
          <w:szCs w:val="32"/>
        </w:rPr>
        <w:t>Metha</w:t>
      </w:r>
      <w:r w:rsidRPr="00CE1B14">
        <w:rPr>
          <w:rFonts w:asciiTheme="majorBidi" w:hAnsiTheme="majorBidi" w:cstheme="majorBidi"/>
          <w:sz w:val="32"/>
          <w:szCs w:val="32"/>
          <w:cs/>
        </w:rPr>
        <w:t xml:space="preserve">mphetamine, </w:t>
      </w:r>
      <w:r w:rsidRPr="00CE1B14">
        <w:rPr>
          <w:rFonts w:asciiTheme="majorBidi" w:hAnsiTheme="majorBidi" w:cstheme="majorBidi"/>
          <w:sz w:val="32"/>
          <w:szCs w:val="32"/>
        </w:rPr>
        <w:t>M</w:t>
      </w:r>
      <w:r w:rsidRPr="00CE1B14">
        <w:rPr>
          <w:rFonts w:asciiTheme="majorBidi" w:hAnsiTheme="majorBidi" w:cstheme="majorBidi"/>
          <w:sz w:val="32"/>
          <w:szCs w:val="32"/>
          <w:cs/>
        </w:rPr>
        <w:t xml:space="preserve">orphine, </w:t>
      </w:r>
      <w:r w:rsidRPr="00CE1B14">
        <w:rPr>
          <w:rFonts w:asciiTheme="majorBidi" w:hAnsiTheme="majorBidi" w:cstheme="majorBidi"/>
          <w:sz w:val="32"/>
          <w:szCs w:val="32"/>
        </w:rPr>
        <w:t>B</w:t>
      </w:r>
      <w:r w:rsidRPr="00CE1B14">
        <w:rPr>
          <w:rFonts w:asciiTheme="majorBidi" w:hAnsiTheme="majorBidi" w:cstheme="majorBidi"/>
          <w:sz w:val="32"/>
          <w:szCs w:val="32"/>
          <w:cs/>
        </w:rPr>
        <w:t>enzodiazepine</w:t>
      </w:r>
      <w:r w:rsidRPr="00CE1B14">
        <w:rPr>
          <w:rFonts w:asciiTheme="majorBidi" w:hAnsiTheme="majorBidi" w:cstheme="majorBidi"/>
          <w:sz w:val="32"/>
          <w:szCs w:val="32"/>
        </w:rPr>
        <w:t>s</w:t>
      </w:r>
      <w:r>
        <w:rPr>
          <w:rFonts w:asciiTheme="majorBidi" w:hAnsiTheme="majorBidi" w:cstheme="majorBidi"/>
          <w:sz w:val="32"/>
          <w:szCs w:val="32"/>
        </w:rPr>
        <w:t xml:space="preserve"> </w:t>
      </w:r>
      <w:r w:rsidRPr="00CE1B14">
        <w:rPr>
          <w:rFonts w:asciiTheme="majorBidi" w:hAnsiTheme="majorBidi" w:cstheme="majorBidi"/>
          <w:sz w:val="32"/>
          <w:szCs w:val="32"/>
          <w:cs/>
        </w:rPr>
        <w:t>and</w:t>
      </w:r>
      <w:r>
        <w:rPr>
          <w:rFonts w:asciiTheme="majorBidi" w:hAnsiTheme="majorBidi" w:cstheme="majorBidi"/>
          <w:sz w:val="32"/>
          <w:szCs w:val="32"/>
        </w:rPr>
        <w:t xml:space="preserve"> </w:t>
      </w:r>
      <w:r w:rsidRPr="00CE1B14">
        <w:rPr>
          <w:rFonts w:asciiTheme="majorBidi" w:hAnsiTheme="majorBidi" w:cstheme="majorBidi"/>
          <w:sz w:val="32"/>
          <w:szCs w:val="32"/>
        </w:rPr>
        <w:t>A</w:t>
      </w:r>
      <w:r w:rsidRPr="00CE1B14">
        <w:rPr>
          <w:rFonts w:asciiTheme="majorBidi" w:hAnsiTheme="majorBidi" w:cstheme="majorBidi"/>
          <w:sz w:val="32"/>
          <w:szCs w:val="32"/>
          <w:cs/>
        </w:rPr>
        <w:t>ntidepressant</w:t>
      </w:r>
      <w:r w:rsidRPr="00CE1B14">
        <w:rPr>
          <w:rFonts w:asciiTheme="majorBidi" w:hAnsiTheme="majorBidi" w:cstheme="majorBidi"/>
          <w:sz w:val="32"/>
          <w:szCs w:val="32"/>
        </w:rPr>
        <w:t>s.</w:t>
      </w:r>
    </w:p>
    <w:p w:rsidR="00CE1B14" w:rsidRPr="00CE1B14" w:rsidRDefault="00CE1B14" w:rsidP="00CE1B14">
      <w:pPr>
        <w:spacing w:before="240" w:after="0" w:line="240" w:lineRule="auto"/>
        <w:jc w:val="both"/>
        <w:rPr>
          <w:rFonts w:asciiTheme="majorBidi" w:hAnsiTheme="majorBidi" w:cstheme="majorBidi"/>
          <w:sz w:val="32"/>
          <w:szCs w:val="32"/>
        </w:rPr>
      </w:pPr>
      <w:r w:rsidRPr="00CE1B14">
        <w:rPr>
          <w:rFonts w:asciiTheme="majorBidi" w:hAnsiTheme="majorBidi" w:cstheme="majorBidi"/>
          <w:b/>
          <w:bCs/>
          <w:sz w:val="32"/>
          <w:szCs w:val="32"/>
        </w:rPr>
        <w:t>Methods</w:t>
      </w:r>
      <w:r w:rsidRPr="00CE1B14">
        <w:rPr>
          <w:rFonts w:asciiTheme="majorBidi" w:hAnsiTheme="majorBidi" w:cstheme="majorBidi"/>
          <w:sz w:val="32"/>
          <w:szCs w:val="32"/>
        </w:rPr>
        <w:t xml:space="preserve">: </w:t>
      </w:r>
      <w:r>
        <w:rPr>
          <w:rFonts w:asciiTheme="majorBidi" w:hAnsiTheme="majorBidi" w:cstheme="majorBidi"/>
          <w:sz w:val="32"/>
          <w:szCs w:val="32"/>
        </w:rPr>
        <w:t xml:space="preserve">Cadavers that </w:t>
      </w:r>
      <w:r w:rsidRPr="00CE1B14">
        <w:rPr>
          <w:rFonts w:asciiTheme="majorBidi" w:hAnsiTheme="majorBidi" w:cstheme="majorBidi"/>
          <w:sz w:val="32"/>
          <w:szCs w:val="32"/>
        </w:rPr>
        <w:t xml:space="preserve">have no drug use history and drug overdose at </w:t>
      </w:r>
      <w:r>
        <w:rPr>
          <w:rFonts w:asciiTheme="majorBidi" w:hAnsiTheme="majorBidi" w:cstheme="majorBidi"/>
          <w:sz w:val="32"/>
          <w:szCs w:val="32"/>
        </w:rPr>
        <w:t>Department of Forensic Medicine</w:t>
      </w:r>
      <w:r w:rsidRPr="00CE1B14">
        <w:rPr>
          <w:rFonts w:asciiTheme="majorBidi" w:hAnsiTheme="majorBidi" w:cstheme="majorBidi"/>
          <w:sz w:val="32"/>
          <w:szCs w:val="32"/>
        </w:rPr>
        <w:t xml:space="preserve">, Faculty of Medicine Chiang Mai University are used. The data is recorded and confirmed by toxicology laboratory from January </w:t>
      </w:r>
      <w:r w:rsidRPr="00CE1B14">
        <w:rPr>
          <w:rFonts w:asciiTheme="majorBidi" w:hAnsiTheme="majorBidi" w:cstheme="majorBidi"/>
          <w:sz w:val="32"/>
          <w:szCs w:val="32"/>
          <w:cs/>
        </w:rPr>
        <w:t>2</w:t>
      </w:r>
      <w:r w:rsidRPr="00CE1B14">
        <w:rPr>
          <w:rFonts w:asciiTheme="majorBidi" w:hAnsiTheme="majorBidi" w:cstheme="majorBidi"/>
          <w:sz w:val="32"/>
          <w:szCs w:val="32"/>
        </w:rPr>
        <w:t xml:space="preserve">010- February </w:t>
      </w:r>
      <w:r w:rsidRPr="00CE1B14">
        <w:rPr>
          <w:rFonts w:asciiTheme="majorBidi" w:hAnsiTheme="majorBidi" w:cstheme="majorBidi"/>
          <w:sz w:val="32"/>
          <w:szCs w:val="32"/>
          <w:cs/>
        </w:rPr>
        <w:t>2</w:t>
      </w:r>
      <w:r w:rsidRPr="00CE1B14">
        <w:rPr>
          <w:rFonts w:asciiTheme="majorBidi" w:hAnsiTheme="majorBidi" w:cstheme="majorBidi"/>
          <w:sz w:val="32"/>
          <w:szCs w:val="32"/>
        </w:rPr>
        <w:t xml:space="preserve">015, the total duration of </w:t>
      </w:r>
      <w:r w:rsidRPr="00CE1B14">
        <w:rPr>
          <w:rFonts w:asciiTheme="majorBidi" w:hAnsiTheme="majorBidi" w:cstheme="majorBidi"/>
          <w:sz w:val="32"/>
          <w:szCs w:val="32"/>
          <w:cs/>
        </w:rPr>
        <w:t xml:space="preserve">5 </w:t>
      </w:r>
      <w:r w:rsidRPr="00CE1B14">
        <w:rPr>
          <w:rFonts w:asciiTheme="majorBidi" w:hAnsiTheme="majorBidi" w:cstheme="majorBidi"/>
          <w:sz w:val="32"/>
          <w:szCs w:val="32"/>
        </w:rPr>
        <w:t xml:space="preserve">years and </w:t>
      </w:r>
      <w:r w:rsidRPr="00CE1B14">
        <w:rPr>
          <w:rFonts w:asciiTheme="majorBidi" w:hAnsiTheme="majorBidi" w:cstheme="majorBidi"/>
          <w:sz w:val="32"/>
          <w:szCs w:val="32"/>
          <w:cs/>
        </w:rPr>
        <w:t xml:space="preserve">2 </w:t>
      </w:r>
      <w:r w:rsidRPr="00CE1B14">
        <w:rPr>
          <w:rFonts w:asciiTheme="majorBidi" w:hAnsiTheme="majorBidi" w:cstheme="majorBidi"/>
          <w:sz w:val="32"/>
          <w:szCs w:val="32"/>
        </w:rPr>
        <w:t xml:space="preserve">months. Positive results from the urine screening tests were confirmed by liquid chromatography-tandem mass spectrometry </w:t>
      </w:r>
      <w:r w:rsidRPr="00CE1B14">
        <w:rPr>
          <w:rFonts w:asciiTheme="majorBidi" w:hAnsiTheme="majorBidi" w:cstheme="majorBidi"/>
          <w:sz w:val="32"/>
          <w:szCs w:val="32"/>
          <w:cs/>
        </w:rPr>
        <w:t>(</w:t>
      </w:r>
      <w:r w:rsidRPr="00CE1B14">
        <w:rPr>
          <w:rFonts w:asciiTheme="majorBidi" w:hAnsiTheme="majorBidi" w:cstheme="majorBidi"/>
          <w:sz w:val="32"/>
          <w:szCs w:val="32"/>
        </w:rPr>
        <w:t>LC/MS/MS</w:t>
      </w:r>
      <w:r w:rsidRPr="00CE1B14">
        <w:rPr>
          <w:rFonts w:asciiTheme="majorBidi" w:hAnsiTheme="majorBidi" w:cstheme="majorBidi"/>
          <w:sz w:val="32"/>
          <w:szCs w:val="32"/>
          <w:cs/>
        </w:rPr>
        <w:t xml:space="preserve">)  </w:t>
      </w:r>
    </w:p>
    <w:p w:rsidR="00CE1B14" w:rsidRPr="00CE1B14" w:rsidRDefault="00CE1B14" w:rsidP="00CE1B14">
      <w:pPr>
        <w:spacing w:before="240" w:after="0" w:line="240" w:lineRule="auto"/>
        <w:jc w:val="both"/>
        <w:rPr>
          <w:rFonts w:asciiTheme="majorBidi" w:hAnsiTheme="majorBidi" w:cstheme="majorBidi"/>
          <w:sz w:val="32"/>
          <w:szCs w:val="32"/>
        </w:rPr>
      </w:pPr>
      <w:r w:rsidRPr="00CE1B14">
        <w:rPr>
          <w:rFonts w:asciiTheme="majorBidi" w:hAnsiTheme="majorBidi" w:cstheme="majorBidi"/>
          <w:b/>
          <w:bCs/>
          <w:sz w:val="32"/>
          <w:szCs w:val="32"/>
        </w:rPr>
        <w:t>Results</w:t>
      </w:r>
      <w:r w:rsidRPr="00CE1B14">
        <w:rPr>
          <w:rFonts w:asciiTheme="majorBidi" w:hAnsiTheme="majorBidi" w:cstheme="majorBidi"/>
          <w:sz w:val="32"/>
          <w:szCs w:val="32"/>
        </w:rPr>
        <w:t xml:space="preserve">: From total 127 cadavers, substances were not detected in 94 cadavers </w:t>
      </w:r>
      <w:r w:rsidRPr="00CE1B14">
        <w:rPr>
          <w:rFonts w:asciiTheme="majorBidi" w:hAnsiTheme="majorBidi" w:cstheme="majorBidi"/>
          <w:sz w:val="32"/>
          <w:szCs w:val="32"/>
          <w:cs/>
        </w:rPr>
        <w:t>(</w:t>
      </w:r>
      <w:r w:rsidRPr="00CE1B14">
        <w:rPr>
          <w:rFonts w:asciiTheme="majorBidi" w:hAnsiTheme="majorBidi" w:cstheme="majorBidi"/>
          <w:sz w:val="32"/>
          <w:szCs w:val="32"/>
        </w:rPr>
        <w:t>74.01%</w:t>
      </w:r>
      <w:r w:rsidRPr="00CE1B14">
        <w:rPr>
          <w:rFonts w:asciiTheme="majorBidi" w:hAnsiTheme="majorBidi" w:cstheme="majorBidi"/>
          <w:sz w:val="32"/>
          <w:szCs w:val="32"/>
          <w:cs/>
        </w:rPr>
        <w:t xml:space="preserve">) </w:t>
      </w:r>
      <w:r w:rsidRPr="00CE1B14">
        <w:rPr>
          <w:rFonts w:asciiTheme="majorBidi" w:hAnsiTheme="majorBidi" w:cstheme="majorBidi"/>
          <w:sz w:val="32"/>
          <w:szCs w:val="32"/>
        </w:rPr>
        <w:t xml:space="preserve">only 33 cadavers </w:t>
      </w:r>
      <w:r w:rsidRPr="00CE1B14">
        <w:rPr>
          <w:rFonts w:asciiTheme="majorBidi" w:hAnsiTheme="majorBidi" w:cstheme="majorBidi"/>
          <w:sz w:val="32"/>
          <w:szCs w:val="32"/>
          <w:cs/>
        </w:rPr>
        <w:t>(</w:t>
      </w:r>
      <w:r w:rsidRPr="00CE1B14">
        <w:rPr>
          <w:rFonts w:asciiTheme="majorBidi" w:hAnsiTheme="majorBidi" w:cstheme="majorBidi"/>
          <w:sz w:val="32"/>
          <w:szCs w:val="32"/>
        </w:rPr>
        <w:t>25.99%</w:t>
      </w:r>
      <w:r w:rsidRPr="00CE1B14">
        <w:rPr>
          <w:rFonts w:asciiTheme="majorBidi" w:hAnsiTheme="majorBidi" w:cstheme="majorBidi"/>
          <w:sz w:val="32"/>
          <w:szCs w:val="32"/>
          <w:cs/>
        </w:rPr>
        <w:t xml:space="preserve">) </w:t>
      </w:r>
      <w:r w:rsidRPr="00CE1B14">
        <w:rPr>
          <w:rFonts w:asciiTheme="majorBidi" w:hAnsiTheme="majorBidi" w:cstheme="majorBidi"/>
          <w:sz w:val="32"/>
          <w:szCs w:val="32"/>
        </w:rPr>
        <w:t>that the substances were found. Using the statistic Z-test P value &lt; 0.05 we found that there was no relationship between suicide and the detection of Methamphetamine, Morphine, Benzodiazepines and Antidepressants. In 33 cadavers that the substances were detected,</w:t>
      </w:r>
      <w:r>
        <w:rPr>
          <w:rFonts w:asciiTheme="majorBidi" w:hAnsiTheme="majorBidi" w:cstheme="majorBidi"/>
          <w:sz w:val="32"/>
          <w:szCs w:val="32"/>
        </w:rPr>
        <w:t xml:space="preserve"> </w:t>
      </w:r>
      <w:r w:rsidRPr="00CE1B14">
        <w:rPr>
          <w:rFonts w:asciiTheme="majorBidi" w:hAnsiTheme="majorBidi" w:cstheme="majorBidi"/>
          <w:sz w:val="32"/>
          <w:szCs w:val="32"/>
        </w:rPr>
        <w:t>9 cadavers found 2 types of substances and the rest found only 1 type of substances.</w:t>
      </w:r>
    </w:p>
    <w:p w:rsidR="00CE1B14" w:rsidRDefault="00CE1B14" w:rsidP="00CE1B14">
      <w:pPr>
        <w:spacing w:before="240" w:after="0" w:line="240" w:lineRule="auto"/>
        <w:jc w:val="both"/>
        <w:rPr>
          <w:rFonts w:asciiTheme="majorBidi" w:hAnsiTheme="majorBidi" w:cstheme="majorBidi"/>
          <w:b/>
          <w:bCs/>
          <w:sz w:val="32"/>
          <w:szCs w:val="32"/>
        </w:rPr>
        <w:sectPr w:rsidR="00CE1B14" w:rsidSect="00CE1B14">
          <w:pgSz w:w="11906" w:h="16838" w:code="9"/>
          <w:pgMar w:top="1985" w:right="1418" w:bottom="1985" w:left="1985" w:header="709" w:footer="1106" w:gutter="0"/>
          <w:pgNumType w:fmt="thaiLetters"/>
          <w:cols w:space="708"/>
          <w:docGrid w:linePitch="360"/>
        </w:sectPr>
      </w:pPr>
    </w:p>
    <w:p w:rsidR="00CE1B14" w:rsidRPr="00CE1B14" w:rsidRDefault="00CE1B14" w:rsidP="00CE1B14">
      <w:pPr>
        <w:spacing w:after="0" w:line="240" w:lineRule="auto"/>
        <w:jc w:val="both"/>
        <w:rPr>
          <w:rFonts w:asciiTheme="majorBidi" w:hAnsiTheme="majorBidi" w:cstheme="majorBidi"/>
          <w:sz w:val="32"/>
          <w:szCs w:val="32"/>
          <w:cs/>
        </w:rPr>
      </w:pPr>
      <w:r w:rsidRPr="00CE1B14">
        <w:rPr>
          <w:rFonts w:asciiTheme="majorBidi" w:hAnsiTheme="majorBidi" w:cstheme="majorBidi"/>
          <w:b/>
          <w:bCs/>
          <w:sz w:val="32"/>
          <w:szCs w:val="32"/>
        </w:rPr>
        <w:lastRenderedPageBreak/>
        <w:t>Conclusion:</w:t>
      </w:r>
      <w:r w:rsidRPr="00CE1B14">
        <w:rPr>
          <w:rFonts w:asciiTheme="majorBidi" w:hAnsiTheme="majorBidi" w:cstheme="majorBidi"/>
          <w:sz w:val="32"/>
          <w:szCs w:val="32"/>
        </w:rPr>
        <w:t xml:space="preserve"> This study can be concluded that there was no relationship between suicide in people having no drug use history and drug overdose and the detection of Methamphetamine, Morphine, Benzodiazepines and Antidepressants.</w:t>
      </w:r>
    </w:p>
    <w:p w:rsidR="00605713" w:rsidRPr="00F16596" w:rsidRDefault="00605713" w:rsidP="00562852">
      <w:pPr>
        <w:autoSpaceDE w:val="0"/>
        <w:autoSpaceDN w:val="0"/>
        <w:adjustRightInd w:val="0"/>
        <w:spacing w:after="0" w:line="240" w:lineRule="auto"/>
        <w:jc w:val="center"/>
        <w:rPr>
          <w:rFonts w:ascii="Angsana New" w:eastAsia="AngsanaNew" w:hAnsi="Angsana New" w:cs="Angsana New"/>
          <w:sz w:val="32"/>
          <w:szCs w:val="32"/>
        </w:rPr>
      </w:pPr>
    </w:p>
    <w:sectPr w:rsidR="00605713" w:rsidRPr="00F16596" w:rsidSect="00CE1B14">
      <w:pgSz w:w="11906" w:h="16838" w:code="9"/>
      <w:pgMar w:top="1418" w:right="1418" w:bottom="1985" w:left="1985" w:header="709" w:footer="1106" w:gutter="0"/>
      <w:pgNumType w:fmt="thaiLett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2F7" w:rsidRDefault="007A52F7" w:rsidP="00E30CEA">
      <w:pPr>
        <w:spacing w:after="0" w:line="240" w:lineRule="auto"/>
      </w:pPr>
      <w:r>
        <w:separator/>
      </w:r>
    </w:p>
  </w:endnote>
  <w:endnote w:type="continuationSeparator" w:id="1">
    <w:p w:rsidR="007A52F7" w:rsidRDefault="007A52F7" w:rsidP="00E30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BB" w:rsidRDefault="00FD72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360"/>
      <w:docPartObj>
        <w:docPartGallery w:val="Page Numbers (Bottom of Page)"/>
        <w:docPartUnique/>
      </w:docPartObj>
    </w:sdtPr>
    <w:sdtContent>
      <w:p w:rsidR="001D04BD" w:rsidRDefault="00906294" w:rsidP="001D04BD">
        <w:pPr>
          <w:pStyle w:val="a5"/>
          <w:jc w:val="center"/>
        </w:pPr>
        <w:r w:rsidRPr="001D04BD">
          <w:rPr>
            <w:rFonts w:asciiTheme="majorBidi" w:hAnsiTheme="majorBidi" w:cstheme="majorBidi"/>
            <w:sz w:val="32"/>
            <w:szCs w:val="32"/>
          </w:rPr>
          <w:fldChar w:fldCharType="begin"/>
        </w:r>
        <w:r w:rsidR="001D04BD" w:rsidRPr="001D04BD">
          <w:rPr>
            <w:rFonts w:asciiTheme="majorBidi" w:hAnsiTheme="majorBidi" w:cstheme="majorBidi"/>
            <w:sz w:val="32"/>
            <w:szCs w:val="32"/>
          </w:rPr>
          <w:instrText xml:space="preserve"> PAGE   \* MERGEFORMAT </w:instrText>
        </w:r>
        <w:r w:rsidRPr="001D04BD">
          <w:rPr>
            <w:rFonts w:asciiTheme="majorBidi" w:hAnsiTheme="majorBidi" w:cstheme="majorBidi"/>
            <w:sz w:val="32"/>
            <w:szCs w:val="32"/>
          </w:rPr>
          <w:fldChar w:fldCharType="separate"/>
        </w:r>
        <w:r w:rsidR="00FD72BB" w:rsidRPr="00FD72BB">
          <w:rPr>
            <w:rFonts w:asciiTheme="majorBidi" w:hAnsiTheme="majorBidi" w:cstheme="majorBidi"/>
            <w:noProof/>
            <w:sz w:val="32"/>
            <w:szCs w:val="32"/>
            <w:cs/>
            <w:lang w:val="th-TH"/>
          </w:rPr>
          <w:t>ฉ</w:t>
        </w:r>
        <w:r w:rsidRPr="001D04BD">
          <w:rPr>
            <w:rFonts w:asciiTheme="majorBidi" w:hAnsiTheme="majorBidi" w:cstheme="majorBidi"/>
            <w:sz w:val="32"/>
            <w:szCs w:val="3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BB" w:rsidRDefault="00FD72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2F7" w:rsidRDefault="007A52F7" w:rsidP="00E30CEA">
      <w:pPr>
        <w:spacing w:after="0" w:line="240" w:lineRule="auto"/>
      </w:pPr>
      <w:r>
        <w:separator/>
      </w:r>
    </w:p>
  </w:footnote>
  <w:footnote w:type="continuationSeparator" w:id="1">
    <w:p w:rsidR="007A52F7" w:rsidRDefault="007A52F7" w:rsidP="00E30C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BB" w:rsidRDefault="00FD72B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5704" o:spid="_x0000_s22530" type="#_x0000_t75" style="position:absolute;margin-left:0;margin-top:0;width:424.85pt;height:600.95pt;z-index:-251657216;mso-position-horizontal:center;mso-position-horizontal-relative:margin;mso-position-vertical:center;mso-position-vertical-relative:margin" o:allowincell="f">
          <v:imagedata r:id="rId1" o:title="รูปภาพลายน้ำ มช"/>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BB" w:rsidRDefault="00FD72B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5705" o:spid="_x0000_s22531" type="#_x0000_t75" style="position:absolute;margin-left:0;margin-top:0;width:424.85pt;height:600.95pt;z-index:-251656192;mso-position-horizontal:center;mso-position-horizontal-relative:margin;mso-position-vertical:center;mso-position-vertical-relative:margin" o:allowincell="f">
          <v:imagedata r:id="rId1" o:title="รูปภาพลายน้ำ มช"/>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BB" w:rsidRDefault="00FD72B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5703" o:spid="_x0000_s22529" type="#_x0000_t75" style="position:absolute;margin-left:0;margin-top:0;width:424.85pt;height:600.95pt;z-index:-251658240;mso-position-horizontal:center;mso-position-horizontal-relative:margin;mso-position-vertical:center;mso-position-vertical-relative:margin" o:allowincell="f">
          <v:imagedata r:id="rId1" o:title="รูปภาพลายน้ำ มช"/>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3554"/>
    <o:shapelayout v:ext="edit">
      <o:idmap v:ext="edit" data="22"/>
    </o:shapelayout>
  </w:hdrShapeDefaults>
  <w:footnotePr>
    <w:footnote w:id="0"/>
    <w:footnote w:id="1"/>
  </w:footnotePr>
  <w:endnotePr>
    <w:endnote w:id="0"/>
    <w:endnote w:id="1"/>
  </w:endnotePr>
  <w:compat>
    <w:applyBreakingRules/>
  </w:compat>
  <w:rsids>
    <w:rsidRoot w:val="00E76DE5"/>
    <w:rsid w:val="00000C10"/>
    <w:rsid w:val="00006014"/>
    <w:rsid w:val="00007585"/>
    <w:rsid w:val="000107C8"/>
    <w:rsid w:val="0001455A"/>
    <w:rsid w:val="00016AD2"/>
    <w:rsid w:val="000212A5"/>
    <w:rsid w:val="00034861"/>
    <w:rsid w:val="00047C63"/>
    <w:rsid w:val="000651FA"/>
    <w:rsid w:val="00073650"/>
    <w:rsid w:val="00076BB7"/>
    <w:rsid w:val="00082CE4"/>
    <w:rsid w:val="000839D1"/>
    <w:rsid w:val="00094AA2"/>
    <w:rsid w:val="000A6566"/>
    <w:rsid w:val="00126A04"/>
    <w:rsid w:val="001343F9"/>
    <w:rsid w:val="00147F3F"/>
    <w:rsid w:val="00160DE1"/>
    <w:rsid w:val="001617AA"/>
    <w:rsid w:val="00176F15"/>
    <w:rsid w:val="00181412"/>
    <w:rsid w:val="00192DD7"/>
    <w:rsid w:val="001944B9"/>
    <w:rsid w:val="00196AB9"/>
    <w:rsid w:val="001B440B"/>
    <w:rsid w:val="001C3F89"/>
    <w:rsid w:val="001C6A3B"/>
    <w:rsid w:val="001D04BD"/>
    <w:rsid w:val="001F45FA"/>
    <w:rsid w:val="001F6CDD"/>
    <w:rsid w:val="00201BCE"/>
    <w:rsid w:val="00225EF7"/>
    <w:rsid w:val="0027687A"/>
    <w:rsid w:val="002775C2"/>
    <w:rsid w:val="002779DB"/>
    <w:rsid w:val="00287A69"/>
    <w:rsid w:val="002A63AC"/>
    <w:rsid w:val="002C7263"/>
    <w:rsid w:val="002D4265"/>
    <w:rsid w:val="002E3811"/>
    <w:rsid w:val="00326131"/>
    <w:rsid w:val="00330A4B"/>
    <w:rsid w:val="003358E0"/>
    <w:rsid w:val="003376F8"/>
    <w:rsid w:val="003A6874"/>
    <w:rsid w:val="003C3B09"/>
    <w:rsid w:val="003E38D6"/>
    <w:rsid w:val="003E757B"/>
    <w:rsid w:val="003F477F"/>
    <w:rsid w:val="003F64F7"/>
    <w:rsid w:val="003F7995"/>
    <w:rsid w:val="003F7F96"/>
    <w:rsid w:val="0040662B"/>
    <w:rsid w:val="004121EE"/>
    <w:rsid w:val="00413943"/>
    <w:rsid w:val="0041596F"/>
    <w:rsid w:val="004245A4"/>
    <w:rsid w:val="00426CB1"/>
    <w:rsid w:val="00434F1C"/>
    <w:rsid w:val="00460526"/>
    <w:rsid w:val="0046185F"/>
    <w:rsid w:val="00464280"/>
    <w:rsid w:val="0049191B"/>
    <w:rsid w:val="004978E5"/>
    <w:rsid w:val="004979EA"/>
    <w:rsid w:val="004A2F0F"/>
    <w:rsid w:val="004A6540"/>
    <w:rsid w:val="004B24FB"/>
    <w:rsid w:val="004D5790"/>
    <w:rsid w:val="004E2BD8"/>
    <w:rsid w:val="004E56D5"/>
    <w:rsid w:val="00504A42"/>
    <w:rsid w:val="00504B52"/>
    <w:rsid w:val="00522C7F"/>
    <w:rsid w:val="00562852"/>
    <w:rsid w:val="00574A25"/>
    <w:rsid w:val="005B6A9D"/>
    <w:rsid w:val="005D148B"/>
    <w:rsid w:val="005D5EC4"/>
    <w:rsid w:val="0060370E"/>
    <w:rsid w:val="00603DDC"/>
    <w:rsid w:val="00605713"/>
    <w:rsid w:val="00613075"/>
    <w:rsid w:val="00634064"/>
    <w:rsid w:val="00641D7C"/>
    <w:rsid w:val="0066475F"/>
    <w:rsid w:val="00681EA4"/>
    <w:rsid w:val="00682057"/>
    <w:rsid w:val="006B1850"/>
    <w:rsid w:val="006D2C78"/>
    <w:rsid w:val="006E349F"/>
    <w:rsid w:val="006E3EF2"/>
    <w:rsid w:val="006E43A8"/>
    <w:rsid w:val="006F6134"/>
    <w:rsid w:val="007049AD"/>
    <w:rsid w:val="0071432E"/>
    <w:rsid w:val="0072345D"/>
    <w:rsid w:val="00786529"/>
    <w:rsid w:val="007937EE"/>
    <w:rsid w:val="00795283"/>
    <w:rsid w:val="007A090F"/>
    <w:rsid w:val="007A2B20"/>
    <w:rsid w:val="007A2D0A"/>
    <w:rsid w:val="007A52F7"/>
    <w:rsid w:val="007B587F"/>
    <w:rsid w:val="007B7738"/>
    <w:rsid w:val="007B7A7A"/>
    <w:rsid w:val="007D55FD"/>
    <w:rsid w:val="008320AA"/>
    <w:rsid w:val="0084614A"/>
    <w:rsid w:val="008924FA"/>
    <w:rsid w:val="008974D4"/>
    <w:rsid w:val="008A0B59"/>
    <w:rsid w:val="008B56B3"/>
    <w:rsid w:val="008B7E1A"/>
    <w:rsid w:val="008C0851"/>
    <w:rsid w:val="008C1122"/>
    <w:rsid w:val="008C393C"/>
    <w:rsid w:val="008C5292"/>
    <w:rsid w:val="008D7899"/>
    <w:rsid w:val="00906294"/>
    <w:rsid w:val="00916502"/>
    <w:rsid w:val="009170A2"/>
    <w:rsid w:val="00941052"/>
    <w:rsid w:val="009640B5"/>
    <w:rsid w:val="00965289"/>
    <w:rsid w:val="009921CE"/>
    <w:rsid w:val="009A4F57"/>
    <w:rsid w:val="009C00D0"/>
    <w:rsid w:val="009C54D3"/>
    <w:rsid w:val="009C5789"/>
    <w:rsid w:val="009D2D04"/>
    <w:rsid w:val="00A27345"/>
    <w:rsid w:val="00A35564"/>
    <w:rsid w:val="00A46DFA"/>
    <w:rsid w:val="00A54D6A"/>
    <w:rsid w:val="00A72BC4"/>
    <w:rsid w:val="00A84B7A"/>
    <w:rsid w:val="00A938E3"/>
    <w:rsid w:val="00A97B49"/>
    <w:rsid w:val="00AA1DA7"/>
    <w:rsid w:val="00AA2ED2"/>
    <w:rsid w:val="00AA387E"/>
    <w:rsid w:val="00AC4251"/>
    <w:rsid w:val="00AC4AEB"/>
    <w:rsid w:val="00AC5BCB"/>
    <w:rsid w:val="00AD3037"/>
    <w:rsid w:val="00AD6FA8"/>
    <w:rsid w:val="00AF2295"/>
    <w:rsid w:val="00B138DA"/>
    <w:rsid w:val="00B21F52"/>
    <w:rsid w:val="00B25B74"/>
    <w:rsid w:val="00B269CE"/>
    <w:rsid w:val="00B43090"/>
    <w:rsid w:val="00B43E6F"/>
    <w:rsid w:val="00B57190"/>
    <w:rsid w:val="00B72D4F"/>
    <w:rsid w:val="00B80D79"/>
    <w:rsid w:val="00B857F8"/>
    <w:rsid w:val="00B909F9"/>
    <w:rsid w:val="00B93E92"/>
    <w:rsid w:val="00BB0B8B"/>
    <w:rsid w:val="00BC1EF5"/>
    <w:rsid w:val="00BC3B3D"/>
    <w:rsid w:val="00BF643D"/>
    <w:rsid w:val="00C147AE"/>
    <w:rsid w:val="00C147F1"/>
    <w:rsid w:val="00C167CA"/>
    <w:rsid w:val="00C311D1"/>
    <w:rsid w:val="00C43513"/>
    <w:rsid w:val="00C55E6E"/>
    <w:rsid w:val="00C57E85"/>
    <w:rsid w:val="00C80707"/>
    <w:rsid w:val="00C80EC0"/>
    <w:rsid w:val="00C85B8E"/>
    <w:rsid w:val="00C9298E"/>
    <w:rsid w:val="00C92E3C"/>
    <w:rsid w:val="00C977DD"/>
    <w:rsid w:val="00CA11E8"/>
    <w:rsid w:val="00CA7830"/>
    <w:rsid w:val="00CC6629"/>
    <w:rsid w:val="00CD1A98"/>
    <w:rsid w:val="00CD254A"/>
    <w:rsid w:val="00CD633F"/>
    <w:rsid w:val="00CE14B9"/>
    <w:rsid w:val="00CE1B14"/>
    <w:rsid w:val="00CE2BD7"/>
    <w:rsid w:val="00CF029E"/>
    <w:rsid w:val="00CF0F94"/>
    <w:rsid w:val="00CF7C65"/>
    <w:rsid w:val="00D02223"/>
    <w:rsid w:val="00D154C7"/>
    <w:rsid w:val="00D406EB"/>
    <w:rsid w:val="00D42E64"/>
    <w:rsid w:val="00D45670"/>
    <w:rsid w:val="00D47E7E"/>
    <w:rsid w:val="00D52964"/>
    <w:rsid w:val="00D7008E"/>
    <w:rsid w:val="00D9587C"/>
    <w:rsid w:val="00DA5D9C"/>
    <w:rsid w:val="00DA6DB1"/>
    <w:rsid w:val="00DB3731"/>
    <w:rsid w:val="00DC2943"/>
    <w:rsid w:val="00DF0F1C"/>
    <w:rsid w:val="00DF1D1A"/>
    <w:rsid w:val="00DF23F2"/>
    <w:rsid w:val="00DF358D"/>
    <w:rsid w:val="00E05344"/>
    <w:rsid w:val="00E30CEA"/>
    <w:rsid w:val="00E42B6B"/>
    <w:rsid w:val="00E512E6"/>
    <w:rsid w:val="00E62EE0"/>
    <w:rsid w:val="00E63798"/>
    <w:rsid w:val="00E700AE"/>
    <w:rsid w:val="00E76DE5"/>
    <w:rsid w:val="00E83B48"/>
    <w:rsid w:val="00E93702"/>
    <w:rsid w:val="00EA0FFB"/>
    <w:rsid w:val="00EA47B8"/>
    <w:rsid w:val="00EA59D8"/>
    <w:rsid w:val="00EB30F3"/>
    <w:rsid w:val="00EC5FEF"/>
    <w:rsid w:val="00ED159D"/>
    <w:rsid w:val="00EF7844"/>
    <w:rsid w:val="00F06D10"/>
    <w:rsid w:val="00F06D4F"/>
    <w:rsid w:val="00F27E81"/>
    <w:rsid w:val="00F35082"/>
    <w:rsid w:val="00F57C42"/>
    <w:rsid w:val="00F700E8"/>
    <w:rsid w:val="00F760D3"/>
    <w:rsid w:val="00F87959"/>
    <w:rsid w:val="00F956A2"/>
    <w:rsid w:val="00FA71AD"/>
    <w:rsid w:val="00FB78BE"/>
    <w:rsid w:val="00FD172E"/>
    <w:rsid w:val="00FD72BB"/>
    <w:rsid w:val="00FE294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D2"/>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EA"/>
    <w:pPr>
      <w:tabs>
        <w:tab w:val="center" w:pos="4513"/>
        <w:tab w:val="right" w:pos="9026"/>
      </w:tabs>
      <w:spacing w:after="0" w:line="240" w:lineRule="auto"/>
    </w:pPr>
  </w:style>
  <w:style w:type="character" w:customStyle="1" w:styleId="a4">
    <w:name w:val="หัวกระดาษ อักขระ"/>
    <w:basedOn w:val="a0"/>
    <w:link w:val="a3"/>
    <w:uiPriority w:val="99"/>
    <w:rsid w:val="00E30CEA"/>
  </w:style>
  <w:style w:type="paragraph" w:styleId="a5">
    <w:name w:val="footer"/>
    <w:basedOn w:val="a"/>
    <w:link w:val="a6"/>
    <w:uiPriority w:val="99"/>
    <w:unhideWhenUsed/>
    <w:rsid w:val="00E30CE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E30CEA"/>
  </w:style>
  <w:style w:type="character" w:customStyle="1" w:styleId="hps">
    <w:name w:val="hps"/>
    <w:basedOn w:val="a0"/>
    <w:rsid w:val="00E30CEA"/>
  </w:style>
  <w:style w:type="paragraph" w:customStyle="1" w:styleId="Default">
    <w:name w:val="Default"/>
    <w:rsid w:val="007D55FD"/>
    <w:pPr>
      <w:autoSpaceDE w:val="0"/>
      <w:autoSpaceDN w:val="0"/>
      <w:adjustRightInd w:val="0"/>
    </w:pPr>
    <w:rPr>
      <w:rFonts w:ascii="Browallia New" w:eastAsia="Calibri" w:hAnsi="Browallia New" w:cs="Browallia New"/>
      <w:color w:val="000000"/>
      <w:sz w:val="24"/>
      <w:szCs w:val="24"/>
    </w:rPr>
  </w:style>
  <w:style w:type="character" w:customStyle="1" w:styleId="a7">
    <w:name w:val="ข้อความข้อคิดเห็น อักขระ"/>
    <w:basedOn w:val="a0"/>
    <w:link w:val="a8"/>
    <w:uiPriority w:val="99"/>
    <w:rsid w:val="007D55FD"/>
    <w:rPr>
      <w:sz w:val="20"/>
      <w:szCs w:val="25"/>
    </w:rPr>
  </w:style>
  <w:style w:type="paragraph" w:styleId="a8">
    <w:name w:val="annotation text"/>
    <w:basedOn w:val="a"/>
    <w:link w:val="a7"/>
    <w:uiPriority w:val="99"/>
    <w:unhideWhenUsed/>
    <w:rsid w:val="007D55FD"/>
    <w:pPr>
      <w:spacing w:after="0" w:line="240" w:lineRule="auto"/>
    </w:pPr>
    <w:rPr>
      <w:sz w:val="20"/>
      <w:szCs w:val="25"/>
    </w:rPr>
  </w:style>
  <w:style w:type="character" w:customStyle="1" w:styleId="1">
    <w:name w:val="ข้อความข้อคิดเห็น อักขระ1"/>
    <w:basedOn w:val="a0"/>
    <w:uiPriority w:val="99"/>
    <w:semiHidden/>
    <w:rsid w:val="007D55FD"/>
    <w:rPr>
      <w:sz w:val="20"/>
      <w:szCs w:val="25"/>
    </w:rPr>
  </w:style>
  <w:style w:type="character" w:customStyle="1" w:styleId="apple-converted-space">
    <w:name w:val="apple-converted-space"/>
    <w:basedOn w:val="a0"/>
    <w:rsid w:val="007D55FD"/>
  </w:style>
  <w:style w:type="character" w:styleId="a9">
    <w:name w:val="Emphasis"/>
    <w:basedOn w:val="a0"/>
    <w:uiPriority w:val="20"/>
    <w:qFormat/>
    <w:rsid w:val="007D55FD"/>
    <w:rPr>
      <w:i/>
      <w:iCs/>
    </w:rPr>
  </w:style>
  <w:style w:type="character" w:customStyle="1" w:styleId="apple-style-span">
    <w:name w:val="apple-style-span"/>
    <w:basedOn w:val="a0"/>
    <w:rsid w:val="007D55FD"/>
  </w:style>
  <w:style w:type="paragraph" w:styleId="aa">
    <w:name w:val="Balloon Text"/>
    <w:basedOn w:val="a"/>
    <w:link w:val="ab"/>
    <w:uiPriority w:val="99"/>
    <w:semiHidden/>
    <w:unhideWhenUsed/>
    <w:rsid w:val="00D47E7E"/>
    <w:pPr>
      <w:spacing w:after="0" w:line="240" w:lineRule="auto"/>
    </w:pPr>
    <w:rPr>
      <w:rFonts w:ascii="Tahoma" w:hAnsi="Tahoma" w:cs="Angsana New"/>
      <w:sz w:val="16"/>
      <w:szCs w:val="20"/>
    </w:rPr>
  </w:style>
  <w:style w:type="character" w:customStyle="1" w:styleId="ab">
    <w:name w:val="ข้อความบอลลูน อักขระ"/>
    <w:basedOn w:val="a0"/>
    <w:link w:val="aa"/>
    <w:uiPriority w:val="99"/>
    <w:semiHidden/>
    <w:rsid w:val="00D47E7E"/>
    <w:rPr>
      <w:rFonts w:ascii="Tahoma" w:hAnsi="Tahoma" w:cs="Angsana New"/>
      <w:sz w:val="16"/>
      <w:szCs w:val="20"/>
    </w:rPr>
  </w:style>
  <w:style w:type="character" w:styleId="ac">
    <w:name w:val="Hyperlink"/>
    <w:basedOn w:val="a0"/>
    <w:uiPriority w:val="99"/>
    <w:unhideWhenUsed/>
    <w:rsid w:val="0027687A"/>
    <w:rPr>
      <w:color w:val="0000FF"/>
      <w:u w:val="single"/>
    </w:rPr>
  </w:style>
  <w:style w:type="paragraph" w:styleId="HTML">
    <w:name w:val="HTML Preformatted"/>
    <w:basedOn w:val="a"/>
    <w:link w:val="HTML0"/>
    <w:uiPriority w:val="99"/>
    <w:semiHidden/>
    <w:unhideWhenUsed/>
    <w:rsid w:val="00605713"/>
    <w:pPr>
      <w:spacing w:after="0" w:line="240" w:lineRule="auto"/>
    </w:pPr>
    <w:rPr>
      <w:rFonts w:ascii="Consolas" w:eastAsiaTheme="minorHAnsi" w:hAnsi="Consolas" w:cs="Angsana New"/>
      <w:sz w:val="20"/>
      <w:szCs w:val="25"/>
    </w:rPr>
  </w:style>
  <w:style w:type="character" w:customStyle="1" w:styleId="HTML0">
    <w:name w:val="HTML ที่ได้รับการจัดรูปแบบแล้ว อักขระ"/>
    <w:basedOn w:val="a0"/>
    <w:link w:val="HTML"/>
    <w:uiPriority w:val="99"/>
    <w:semiHidden/>
    <w:rsid w:val="00605713"/>
    <w:rPr>
      <w:rFonts w:ascii="Consolas" w:eastAsiaTheme="minorHAnsi" w:hAnsi="Consolas" w:cs="Angsana New"/>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B77C-440A-4EF8-86DA-8202FF57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3409</Characters>
  <Application>Microsoft Office Word</Application>
  <DocSecurity>0</DocSecurity>
  <Lines>28</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mus</cp:lastModifiedBy>
  <cp:revision>2</cp:revision>
  <cp:lastPrinted>2015-11-02T11:29:00Z</cp:lastPrinted>
  <dcterms:created xsi:type="dcterms:W3CDTF">2015-11-02T11:29:00Z</dcterms:created>
  <dcterms:modified xsi:type="dcterms:W3CDTF">2015-11-02T11:29:00Z</dcterms:modified>
</cp:coreProperties>
</file>